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282" w:rsidRDefault="000D570F" w:rsidP="000D570F">
      <w:pPr>
        <w:spacing w:after="0" w:line="240" w:lineRule="auto"/>
        <w:contextualSpacing/>
        <w:jc w:val="center"/>
        <w:rPr>
          <w:rFonts w:ascii="Times New Roman" w:hAnsi="Times New Roman"/>
          <w:b/>
          <w:bCs/>
          <w:color w:val="1F497D"/>
          <w:sz w:val="32"/>
          <w:szCs w:val="32"/>
          <w:lang w:eastAsia="bg-BG"/>
        </w:rPr>
      </w:pPr>
      <w:bookmarkStart w:id="0" w:name="_GoBack"/>
      <w:bookmarkEnd w:id="0"/>
      <w:r w:rsidRPr="00E2724F">
        <w:rPr>
          <w:rFonts w:ascii="Times New Roman" w:hAnsi="Times New Roman"/>
          <w:b/>
          <w:bCs/>
          <w:color w:val="1F497D"/>
          <w:sz w:val="32"/>
          <w:szCs w:val="32"/>
          <w:lang w:eastAsia="bg-BG"/>
        </w:rPr>
        <w:t xml:space="preserve">Защитена зона </w:t>
      </w:r>
      <w:r w:rsidRPr="00E2724F">
        <w:rPr>
          <w:rFonts w:ascii="Times New Roman" w:hAnsi="Times New Roman"/>
          <w:b/>
          <w:bCs/>
          <w:color w:val="1F497D"/>
          <w:sz w:val="32"/>
          <w:szCs w:val="32"/>
          <w:lang w:val="en-US" w:eastAsia="bg-BG"/>
        </w:rPr>
        <w:t>BG000</w:t>
      </w:r>
      <w:r w:rsidR="00D664BB">
        <w:rPr>
          <w:rFonts w:ascii="Times New Roman" w:hAnsi="Times New Roman"/>
          <w:b/>
          <w:bCs/>
          <w:color w:val="1F497D"/>
          <w:sz w:val="32"/>
          <w:szCs w:val="32"/>
          <w:lang w:eastAsia="bg-BG"/>
        </w:rPr>
        <w:t>05</w:t>
      </w:r>
      <w:r w:rsidR="00346282">
        <w:rPr>
          <w:rFonts w:ascii="Times New Roman" w:hAnsi="Times New Roman"/>
          <w:b/>
          <w:bCs/>
          <w:color w:val="1F497D"/>
          <w:sz w:val="32"/>
          <w:szCs w:val="32"/>
          <w:lang w:eastAsia="bg-BG"/>
        </w:rPr>
        <w:t>27</w:t>
      </w:r>
      <w:r>
        <w:rPr>
          <w:rFonts w:ascii="Times New Roman" w:hAnsi="Times New Roman"/>
          <w:b/>
          <w:bCs/>
          <w:color w:val="1F497D"/>
          <w:sz w:val="32"/>
          <w:szCs w:val="32"/>
          <w:lang w:eastAsia="bg-BG"/>
        </w:rPr>
        <w:t xml:space="preserve"> </w:t>
      </w:r>
      <w:r w:rsidR="00346282">
        <w:rPr>
          <w:rFonts w:ascii="Times New Roman" w:hAnsi="Times New Roman"/>
          <w:b/>
          <w:bCs/>
          <w:color w:val="1F497D"/>
          <w:sz w:val="32"/>
          <w:szCs w:val="32"/>
          <w:lang w:eastAsia="bg-BG"/>
        </w:rPr>
        <w:t>Козлодуй</w:t>
      </w:r>
    </w:p>
    <w:p w:rsidR="00346282" w:rsidRDefault="00346282" w:rsidP="000D570F">
      <w:pPr>
        <w:spacing w:after="0" w:line="240" w:lineRule="auto"/>
        <w:contextualSpacing/>
        <w:jc w:val="center"/>
        <w:rPr>
          <w:rFonts w:ascii="Times New Roman" w:hAnsi="Times New Roman"/>
          <w:b/>
          <w:bCs/>
          <w:color w:val="1F497D"/>
          <w:sz w:val="32"/>
          <w:szCs w:val="32"/>
          <w:lang w:eastAsia="bg-BG"/>
        </w:rPr>
      </w:pPr>
    </w:p>
    <w:p w:rsidR="000D570F" w:rsidRPr="00E2724F" w:rsidRDefault="000D570F" w:rsidP="000D570F">
      <w:pPr>
        <w:spacing w:after="0" w:line="240" w:lineRule="auto"/>
        <w:contextualSpacing/>
        <w:jc w:val="center"/>
        <w:rPr>
          <w:rFonts w:ascii="Times New Roman" w:hAnsi="Times New Roman"/>
          <w:b/>
          <w:bCs/>
          <w:color w:val="1F497D"/>
          <w:sz w:val="32"/>
          <w:szCs w:val="32"/>
          <w:lang w:eastAsia="bg-BG"/>
        </w:rPr>
      </w:pPr>
      <w:r w:rsidRPr="00E2724F">
        <w:rPr>
          <w:rFonts w:ascii="Times New Roman" w:hAnsi="Times New Roman"/>
          <w:b/>
          <w:bCs/>
          <w:color w:val="1F497D"/>
          <w:sz w:val="32"/>
          <w:szCs w:val="32"/>
          <w:lang w:eastAsia="bg-BG"/>
        </w:rPr>
        <w:t>Специфични природозащитни цели за типовете природни местообитания и за видовете, обект на опазване в зоната</w:t>
      </w:r>
    </w:p>
    <w:p w:rsidR="008B6197" w:rsidRDefault="008B6197"/>
    <w:p w:rsidR="008943D1" w:rsidRDefault="008943D1"/>
    <w:p w:rsidR="008943D1" w:rsidRDefault="008943D1"/>
    <w:p w:rsidR="00774D2E" w:rsidRDefault="00774D2E" w:rsidP="00774D2E"/>
    <w:sdt>
      <w:sdtPr>
        <w:id w:val="2095278443"/>
        <w:docPartObj>
          <w:docPartGallery w:val="Table of Contents"/>
          <w:docPartUnique/>
        </w:docPartObj>
      </w:sdtPr>
      <w:sdtEndPr>
        <w:rPr>
          <w:rFonts w:ascii="Calibri" w:eastAsia="Times New Roman" w:hAnsi="Calibri" w:cs="Times New Roman"/>
          <w:noProof/>
          <w:color w:val="auto"/>
          <w:sz w:val="22"/>
          <w:szCs w:val="22"/>
          <w:lang w:val="bg-BG" w:eastAsia="en-US"/>
        </w:rPr>
      </w:sdtEndPr>
      <w:sdtContent>
        <w:p w:rsidR="008943D1" w:rsidRPr="008943D1" w:rsidRDefault="008943D1" w:rsidP="008943D1">
          <w:pPr>
            <w:pStyle w:val="TOCHeading"/>
            <w:jc w:val="center"/>
            <w:rPr>
              <w:lang w:val="bg-BG"/>
            </w:rPr>
          </w:pPr>
          <w:r>
            <w:rPr>
              <w:lang w:val="bg-BG"/>
            </w:rPr>
            <w:t>Съдържание</w:t>
          </w:r>
        </w:p>
        <w:p w:rsidR="008943D1" w:rsidRPr="008943D1" w:rsidRDefault="008943D1" w:rsidP="008943D1">
          <w:pPr>
            <w:pStyle w:val="TOC1"/>
            <w:rPr>
              <w:rFonts w:eastAsiaTheme="minorEastAsia"/>
              <w:lang w:eastAsia="bg-BG"/>
            </w:rPr>
          </w:pPr>
          <w:r>
            <w:fldChar w:fldCharType="begin"/>
          </w:r>
          <w:r>
            <w:instrText xml:space="preserve"> TOC \o "1-3" \h \z \u </w:instrText>
          </w:r>
          <w:r>
            <w:fldChar w:fldCharType="separate"/>
          </w:r>
          <w:hyperlink w:anchor="_Toc88598336" w:history="1">
            <w:r w:rsidRPr="008943D1">
              <w:rPr>
                <w:rStyle w:val="Hyperlink"/>
                <w:color w:val="1F497D" w:themeColor="text2"/>
              </w:rPr>
              <w:t>Природни местообитания</w:t>
            </w:r>
            <w:r w:rsidRPr="008943D1">
              <w:rPr>
                <w:webHidden/>
              </w:rPr>
              <w:tab/>
            </w:r>
            <w:r w:rsidRPr="008943D1">
              <w:rPr>
                <w:webHidden/>
              </w:rPr>
              <w:fldChar w:fldCharType="begin"/>
            </w:r>
            <w:r w:rsidRPr="008943D1">
              <w:rPr>
                <w:webHidden/>
              </w:rPr>
              <w:instrText xml:space="preserve"> PAGEREF _Toc88598336 \h </w:instrText>
            </w:r>
            <w:r w:rsidRPr="008943D1">
              <w:rPr>
                <w:webHidden/>
              </w:rPr>
            </w:r>
            <w:r w:rsidRPr="008943D1">
              <w:rPr>
                <w:webHidden/>
              </w:rPr>
              <w:fldChar w:fldCharType="separate"/>
            </w:r>
            <w:r w:rsidRPr="008943D1">
              <w:rPr>
                <w:webHidden/>
              </w:rPr>
              <w:t>2</w:t>
            </w:r>
            <w:r w:rsidRPr="008943D1">
              <w:rPr>
                <w:webHidden/>
              </w:rPr>
              <w:fldChar w:fldCharType="end"/>
            </w:r>
          </w:hyperlink>
        </w:p>
        <w:p w:rsidR="008943D1" w:rsidRPr="008943D1" w:rsidRDefault="008943D1">
          <w:pPr>
            <w:pStyle w:val="TOC2"/>
            <w:tabs>
              <w:tab w:val="right" w:leader="dot" w:pos="9062"/>
            </w:tabs>
            <w:rPr>
              <w:rFonts w:ascii="Times New Roman" w:eastAsiaTheme="minorEastAsia" w:hAnsi="Times New Roman"/>
              <w:noProof/>
              <w:color w:val="1F497D" w:themeColor="text2"/>
              <w:sz w:val="28"/>
              <w:szCs w:val="28"/>
              <w:lang w:eastAsia="bg-BG"/>
            </w:rPr>
          </w:pPr>
          <w:hyperlink w:anchor="_Toc88598337" w:history="1">
            <w:r w:rsidRPr="008943D1">
              <w:rPr>
                <w:rStyle w:val="Hyperlink"/>
                <w:rFonts w:ascii="Times New Roman" w:hAnsi="Times New Roman"/>
                <w:noProof/>
                <w:color w:val="1F497D" w:themeColor="text2"/>
                <w:sz w:val="28"/>
                <w:szCs w:val="28"/>
              </w:rPr>
              <w:t>Природно местообитание 6250 *Панонски степни тревни съобщества</w:t>
            </w:r>
            <w:r w:rsidRPr="008943D1">
              <w:rPr>
                <w:rFonts w:ascii="Times New Roman" w:hAnsi="Times New Roman"/>
                <w:noProof/>
                <w:webHidden/>
                <w:color w:val="1F497D" w:themeColor="text2"/>
                <w:sz w:val="28"/>
                <w:szCs w:val="28"/>
              </w:rPr>
              <w:tab/>
            </w:r>
            <w:r w:rsidRPr="008943D1">
              <w:rPr>
                <w:rFonts w:ascii="Times New Roman" w:hAnsi="Times New Roman"/>
                <w:noProof/>
                <w:webHidden/>
                <w:color w:val="1F497D" w:themeColor="text2"/>
                <w:sz w:val="28"/>
                <w:szCs w:val="28"/>
              </w:rPr>
              <w:fldChar w:fldCharType="begin"/>
            </w:r>
            <w:r w:rsidRPr="008943D1">
              <w:rPr>
                <w:rFonts w:ascii="Times New Roman" w:hAnsi="Times New Roman"/>
                <w:noProof/>
                <w:webHidden/>
                <w:color w:val="1F497D" w:themeColor="text2"/>
                <w:sz w:val="28"/>
                <w:szCs w:val="28"/>
              </w:rPr>
              <w:instrText xml:space="preserve"> PAGEREF _Toc88598337 \h </w:instrText>
            </w:r>
            <w:r w:rsidRPr="008943D1">
              <w:rPr>
                <w:rFonts w:ascii="Times New Roman" w:hAnsi="Times New Roman"/>
                <w:noProof/>
                <w:webHidden/>
                <w:color w:val="1F497D" w:themeColor="text2"/>
                <w:sz w:val="28"/>
                <w:szCs w:val="28"/>
              </w:rPr>
            </w:r>
            <w:r w:rsidRPr="008943D1">
              <w:rPr>
                <w:rFonts w:ascii="Times New Roman" w:hAnsi="Times New Roman"/>
                <w:noProof/>
                <w:webHidden/>
                <w:color w:val="1F497D" w:themeColor="text2"/>
                <w:sz w:val="28"/>
                <w:szCs w:val="28"/>
              </w:rPr>
              <w:fldChar w:fldCharType="separate"/>
            </w:r>
            <w:r w:rsidRPr="008943D1">
              <w:rPr>
                <w:rFonts w:ascii="Times New Roman" w:hAnsi="Times New Roman"/>
                <w:noProof/>
                <w:webHidden/>
                <w:color w:val="1F497D" w:themeColor="text2"/>
                <w:sz w:val="28"/>
                <w:szCs w:val="28"/>
              </w:rPr>
              <w:t>2</w:t>
            </w:r>
            <w:r w:rsidRPr="008943D1">
              <w:rPr>
                <w:rFonts w:ascii="Times New Roman" w:hAnsi="Times New Roman"/>
                <w:noProof/>
                <w:webHidden/>
                <w:color w:val="1F497D" w:themeColor="text2"/>
                <w:sz w:val="28"/>
                <w:szCs w:val="28"/>
              </w:rPr>
              <w:fldChar w:fldCharType="end"/>
            </w:r>
          </w:hyperlink>
        </w:p>
        <w:p w:rsidR="008943D1" w:rsidRPr="008943D1" w:rsidRDefault="008943D1" w:rsidP="008943D1">
          <w:pPr>
            <w:pStyle w:val="TOC1"/>
            <w:rPr>
              <w:rFonts w:asciiTheme="minorHAnsi" w:eastAsiaTheme="minorEastAsia" w:hAnsiTheme="minorHAnsi" w:cstheme="minorBidi"/>
              <w:lang w:eastAsia="bg-BG"/>
            </w:rPr>
          </w:pPr>
          <w:hyperlink w:anchor="_Toc88598338" w:history="1">
            <w:r w:rsidRPr="008943D1">
              <w:rPr>
                <w:rStyle w:val="Hyperlink"/>
                <w:color w:val="1F497D" w:themeColor="text2"/>
              </w:rPr>
              <w:t>Земноводни и влечуги</w:t>
            </w:r>
            <w:r w:rsidRPr="008943D1">
              <w:rPr>
                <w:webHidden/>
              </w:rPr>
              <w:tab/>
            </w:r>
            <w:r w:rsidRPr="008943D1">
              <w:rPr>
                <w:webHidden/>
              </w:rPr>
              <w:fldChar w:fldCharType="begin"/>
            </w:r>
            <w:r w:rsidRPr="008943D1">
              <w:rPr>
                <w:webHidden/>
              </w:rPr>
              <w:instrText xml:space="preserve"> PAGEREF _Toc88598338 \h </w:instrText>
            </w:r>
            <w:r w:rsidRPr="008943D1">
              <w:rPr>
                <w:webHidden/>
              </w:rPr>
            </w:r>
            <w:r w:rsidRPr="008943D1">
              <w:rPr>
                <w:webHidden/>
              </w:rPr>
              <w:fldChar w:fldCharType="separate"/>
            </w:r>
            <w:r w:rsidRPr="008943D1">
              <w:rPr>
                <w:webHidden/>
              </w:rPr>
              <w:t>7</w:t>
            </w:r>
            <w:r w:rsidRPr="008943D1">
              <w:rPr>
                <w:webHidden/>
              </w:rPr>
              <w:fldChar w:fldCharType="end"/>
            </w:r>
          </w:hyperlink>
        </w:p>
        <w:p w:rsidR="008943D1" w:rsidRDefault="008943D1">
          <w:pPr>
            <w:pStyle w:val="TOC2"/>
            <w:tabs>
              <w:tab w:val="right" w:leader="dot" w:pos="9062"/>
            </w:tabs>
            <w:rPr>
              <w:rFonts w:asciiTheme="minorHAnsi" w:eastAsiaTheme="minorEastAsia" w:hAnsiTheme="minorHAnsi" w:cstheme="minorBidi"/>
              <w:noProof/>
              <w:lang w:eastAsia="bg-BG"/>
            </w:rPr>
          </w:pPr>
          <w:hyperlink w:anchor="_Toc88598339" w:history="1">
            <w:r w:rsidRPr="008943D1">
              <w:rPr>
                <w:rStyle w:val="Hyperlink"/>
                <w:rFonts w:ascii="Times New Roman" w:hAnsi="Times New Roman"/>
                <w:noProof/>
                <w:color w:val="1F497D" w:themeColor="text2"/>
                <w:sz w:val="28"/>
                <w:szCs w:val="28"/>
              </w:rPr>
              <w:t xml:space="preserve">Природозащитни цели за 5194 </w:t>
            </w:r>
            <w:r w:rsidRPr="008943D1">
              <w:rPr>
                <w:rStyle w:val="Hyperlink"/>
                <w:rFonts w:ascii="Times New Roman" w:hAnsi="Times New Roman"/>
                <w:i/>
                <w:noProof/>
                <w:color w:val="1F497D" w:themeColor="text2"/>
                <w:sz w:val="28"/>
                <w:szCs w:val="28"/>
              </w:rPr>
              <w:t>Elaphe sauromates</w:t>
            </w:r>
            <w:r>
              <w:rPr>
                <w:noProof/>
                <w:webHidden/>
              </w:rPr>
              <w:tab/>
            </w:r>
            <w:r>
              <w:rPr>
                <w:noProof/>
                <w:webHidden/>
              </w:rPr>
              <w:fldChar w:fldCharType="begin"/>
            </w:r>
            <w:r>
              <w:rPr>
                <w:noProof/>
                <w:webHidden/>
              </w:rPr>
              <w:instrText xml:space="preserve"> PAGEREF _Toc88598339 \h </w:instrText>
            </w:r>
            <w:r>
              <w:rPr>
                <w:noProof/>
                <w:webHidden/>
              </w:rPr>
            </w:r>
            <w:r>
              <w:rPr>
                <w:noProof/>
                <w:webHidden/>
              </w:rPr>
              <w:fldChar w:fldCharType="separate"/>
            </w:r>
            <w:r>
              <w:rPr>
                <w:noProof/>
                <w:webHidden/>
              </w:rPr>
              <w:t>7</w:t>
            </w:r>
            <w:r>
              <w:rPr>
                <w:noProof/>
                <w:webHidden/>
              </w:rPr>
              <w:fldChar w:fldCharType="end"/>
            </w:r>
          </w:hyperlink>
        </w:p>
        <w:p w:rsidR="008943D1" w:rsidRDefault="008943D1">
          <w:r>
            <w:rPr>
              <w:b/>
              <w:bCs/>
              <w:noProof/>
            </w:rPr>
            <w:fldChar w:fldCharType="end"/>
          </w:r>
        </w:p>
      </w:sdtContent>
    </w:sdt>
    <w:p w:rsidR="008943D1" w:rsidRDefault="008943D1" w:rsidP="008943D1">
      <w:pPr>
        <w:pageBreakBefore/>
      </w:pPr>
    </w:p>
    <w:p w:rsidR="00774D2E" w:rsidRDefault="00774D2E" w:rsidP="00774D2E">
      <w:pPr>
        <w:spacing w:after="0"/>
        <w:ind w:firstLine="709"/>
        <w:jc w:val="both"/>
        <w:rPr>
          <w:rFonts w:ascii="Times New Roman" w:hAnsi="Times New Roman"/>
          <w:sz w:val="24"/>
          <w:szCs w:val="24"/>
        </w:rPr>
      </w:pPr>
      <w:r>
        <w:rPr>
          <w:rFonts w:ascii="Times New Roman" w:hAnsi="Times New Roman"/>
          <w:sz w:val="24"/>
          <w:szCs w:val="24"/>
        </w:rPr>
        <w:t>Защитена зона BG0000527 Козлодуй по Директива 92/43/ЕИО заема площ от 125</w:t>
      </w:r>
      <w:r w:rsidRPr="000F25CB">
        <w:rPr>
          <w:rFonts w:ascii="Times New Roman" w:hAnsi="Times New Roman"/>
          <w:sz w:val="24"/>
          <w:szCs w:val="24"/>
        </w:rPr>
        <w:t>.</w:t>
      </w:r>
      <w:r>
        <w:rPr>
          <w:rFonts w:ascii="Times New Roman" w:hAnsi="Times New Roman"/>
          <w:sz w:val="24"/>
          <w:szCs w:val="24"/>
        </w:rPr>
        <w:t>38</w:t>
      </w:r>
      <w:r>
        <w:t xml:space="preserve"> </w:t>
      </w:r>
      <w:r>
        <w:rPr>
          <w:rFonts w:ascii="Times New Roman" w:hAnsi="Times New Roman"/>
          <w:sz w:val="24"/>
          <w:szCs w:val="24"/>
        </w:rPr>
        <w:t xml:space="preserve">ха и попада изцяло в Континенталния </w:t>
      </w:r>
      <w:proofErr w:type="spellStart"/>
      <w:r>
        <w:rPr>
          <w:rFonts w:ascii="Times New Roman" w:hAnsi="Times New Roman"/>
          <w:sz w:val="24"/>
          <w:szCs w:val="24"/>
        </w:rPr>
        <w:t>биогеографски</w:t>
      </w:r>
      <w:proofErr w:type="spellEnd"/>
      <w:r>
        <w:rPr>
          <w:rFonts w:ascii="Times New Roman" w:hAnsi="Times New Roman"/>
          <w:sz w:val="24"/>
          <w:szCs w:val="24"/>
        </w:rPr>
        <w:t xml:space="preserve"> регион. Обявена е със Заповед </w:t>
      </w:r>
      <w:r w:rsidRPr="001F6245">
        <w:rPr>
          <w:rFonts w:ascii="Times New Roman" w:hAnsi="Times New Roman"/>
          <w:sz w:val="24"/>
          <w:szCs w:val="24"/>
        </w:rPr>
        <w:t>№ РД-</w:t>
      </w:r>
      <w:r>
        <w:rPr>
          <w:rFonts w:ascii="Times New Roman" w:hAnsi="Times New Roman"/>
          <w:sz w:val="24"/>
          <w:szCs w:val="24"/>
        </w:rPr>
        <w:t xml:space="preserve">296 </w:t>
      </w:r>
      <w:r w:rsidRPr="001F6245">
        <w:rPr>
          <w:rFonts w:ascii="Times New Roman" w:hAnsi="Times New Roman"/>
          <w:sz w:val="24"/>
          <w:szCs w:val="24"/>
        </w:rPr>
        <w:t xml:space="preserve">от </w:t>
      </w:r>
      <w:r>
        <w:rPr>
          <w:rFonts w:ascii="Times New Roman" w:hAnsi="Times New Roman"/>
          <w:sz w:val="24"/>
          <w:szCs w:val="24"/>
        </w:rPr>
        <w:t>31.03.2021</w:t>
      </w:r>
      <w:r w:rsidRPr="001F6245">
        <w:rPr>
          <w:rFonts w:ascii="Times New Roman" w:hAnsi="Times New Roman"/>
          <w:sz w:val="24"/>
          <w:szCs w:val="24"/>
        </w:rPr>
        <w:t xml:space="preserve"> г</w:t>
      </w:r>
      <w:r>
        <w:rPr>
          <w:rFonts w:ascii="Times New Roman" w:hAnsi="Times New Roman"/>
          <w:sz w:val="24"/>
          <w:szCs w:val="24"/>
        </w:rPr>
        <w:t>. на Министъра на околната среда и водите. Съгласно Стандартния формуляр за зоната,</w:t>
      </w:r>
      <w:r w:rsidRPr="00AB6B0F">
        <w:rPr>
          <w:rFonts w:ascii="Times New Roman" w:hAnsi="Times New Roman"/>
          <w:sz w:val="24"/>
          <w:szCs w:val="24"/>
        </w:rPr>
        <w:t xml:space="preserve"> </w:t>
      </w:r>
      <w:r>
        <w:rPr>
          <w:rFonts w:ascii="Times New Roman" w:hAnsi="Times New Roman"/>
          <w:sz w:val="24"/>
          <w:szCs w:val="24"/>
        </w:rPr>
        <w:t xml:space="preserve">в нея обект на опазване е природното местообитание 6250 </w:t>
      </w:r>
      <w:r w:rsidRPr="00774D2E">
        <w:rPr>
          <w:rFonts w:ascii="Times New Roman" w:hAnsi="Times New Roman"/>
          <w:sz w:val="24"/>
          <w:szCs w:val="24"/>
        </w:rPr>
        <w:t>*</w:t>
      </w:r>
      <w:proofErr w:type="spellStart"/>
      <w:r w:rsidRPr="00774D2E">
        <w:rPr>
          <w:rFonts w:ascii="Times New Roman" w:hAnsi="Times New Roman"/>
          <w:sz w:val="24"/>
          <w:szCs w:val="24"/>
        </w:rPr>
        <w:t>Панонски</w:t>
      </w:r>
      <w:proofErr w:type="spellEnd"/>
      <w:r w:rsidRPr="00774D2E">
        <w:rPr>
          <w:rFonts w:ascii="Times New Roman" w:hAnsi="Times New Roman"/>
          <w:sz w:val="24"/>
          <w:szCs w:val="24"/>
        </w:rPr>
        <w:t xml:space="preserve"> степни тревни </w:t>
      </w:r>
      <w:proofErr w:type="spellStart"/>
      <w:r w:rsidRPr="00774D2E">
        <w:rPr>
          <w:rFonts w:ascii="Times New Roman" w:hAnsi="Times New Roman"/>
          <w:sz w:val="24"/>
          <w:szCs w:val="24"/>
        </w:rPr>
        <w:t>съобщества</w:t>
      </w:r>
      <w:proofErr w:type="spellEnd"/>
      <w:r>
        <w:rPr>
          <w:rFonts w:ascii="Times New Roman" w:hAnsi="Times New Roman"/>
          <w:sz w:val="24"/>
          <w:szCs w:val="24"/>
        </w:rPr>
        <w:t>, както и два вида от фауната на България:</w:t>
      </w:r>
      <w:r w:rsidRPr="00774D2E">
        <w:t xml:space="preserve"> </w:t>
      </w:r>
      <w:proofErr w:type="spellStart"/>
      <w:r w:rsidRPr="00774D2E">
        <w:rPr>
          <w:rFonts w:ascii="Times New Roman" w:hAnsi="Times New Roman"/>
          <w:i/>
          <w:sz w:val="24"/>
          <w:szCs w:val="24"/>
        </w:rPr>
        <w:t>Elaphe</w:t>
      </w:r>
      <w:proofErr w:type="spellEnd"/>
      <w:r w:rsidRPr="00774D2E">
        <w:rPr>
          <w:rFonts w:ascii="Times New Roman" w:hAnsi="Times New Roman"/>
          <w:i/>
          <w:sz w:val="24"/>
          <w:szCs w:val="24"/>
        </w:rPr>
        <w:t xml:space="preserve"> </w:t>
      </w:r>
      <w:proofErr w:type="spellStart"/>
      <w:r w:rsidRPr="00774D2E">
        <w:rPr>
          <w:rFonts w:ascii="Times New Roman" w:hAnsi="Times New Roman"/>
          <w:i/>
          <w:sz w:val="24"/>
          <w:szCs w:val="24"/>
        </w:rPr>
        <w:t>sauromates</w:t>
      </w:r>
      <w:proofErr w:type="spellEnd"/>
      <w:r w:rsidRPr="00774D2E">
        <w:rPr>
          <w:rFonts w:ascii="Times New Roman" w:hAnsi="Times New Roman"/>
          <w:sz w:val="24"/>
          <w:szCs w:val="24"/>
        </w:rPr>
        <w:t xml:space="preserve"> – пъстър смок</w:t>
      </w:r>
      <w:r>
        <w:rPr>
          <w:rFonts w:ascii="Times New Roman" w:hAnsi="Times New Roman"/>
          <w:sz w:val="24"/>
          <w:szCs w:val="24"/>
        </w:rPr>
        <w:t xml:space="preserve"> и </w:t>
      </w:r>
      <w:proofErr w:type="spellStart"/>
      <w:r w:rsidRPr="00774D2E">
        <w:rPr>
          <w:rFonts w:ascii="Times New Roman" w:hAnsi="Times New Roman"/>
          <w:i/>
          <w:sz w:val="24"/>
          <w:szCs w:val="24"/>
        </w:rPr>
        <w:t>Mesocricetus</w:t>
      </w:r>
      <w:proofErr w:type="spellEnd"/>
      <w:r w:rsidRPr="00774D2E">
        <w:rPr>
          <w:rFonts w:ascii="Times New Roman" w:hAnsi="Times New Roman"/>
          <w:i/>
          <w:sz w:val="24"/>
          <w:szCs w:val="24"/>
        </w:rPr>
        <w:t xml:space="preserve"> </w:t>
      </w:r>
      <w:proofErr w:type="spellStart"/>
      <w:r w:rsidRPr="00774D2E">
        <w:rPr>
          <w:rFonts w:ascii="Times New Roman" w:hAnsi="Times New Roman"/>
          <w:i/>
          <w:sz w:val="24"/>
          <w:szCs w:val="24"/>
        </w:rPr>
        <w:t>newtoni</w:t>
      </w:r>
      <w:proofErr w:type="spellEnd"/>
      <w:r>
        <w:rPr>
          <w:rFonts w:ascii="Times New Roman" w:hAnsi="Times New Roman"/>
          <w:sz w:val="24"/>
          <w:szCs w:val="24"/>
        </w:rPr>
        <w:t xml:space="preserve"> – </w:t>
      </w:r>
      <w:proofErr w:type="spellStart"/>
      <w:r>
        <w:rPr>
          <w:rFonts w:ascii="Times New Roman" w:hAnsi="Times New Roman"/>
          <w:sz w:val="24"/>
          <w:szCs w:val="24"/>
        </w:rPr>
        <w:t>Доброджански</w:t>
      </w:r>
      <w:proofErr w:type="spellEnd"/>
      <w:r>
        <w:rPr>
          <w:rFonts w:ascii="Times New Roman" w:hAnsi="Times New Roman"/>
          <w:sz w:val="24"/>
          <w:szCs w:val="24"/>
        </w:rPr>
        <w:t xml:space="preserve"> </w:t>
      </w:r>
      <w:proofErr w:type="spellStart"/>
      <w:r>
        <w:rPr>
          <w:rFonts w:ascii="Times New Roman" w:hAnsi="Times New Roman"/>
          <w:sz w:val="24"/>
          <w:szCs w:val="24"/>
        </w:rPr>
        <w:t>хомяк</w:t>
      </w:r>
      <w:proofErr w:type="spellEnd"/>
      <w:r>
        <w:rPr>
          <w:rFonts w:ascii="Times New Roman" w:hAnsi="Times New Roman"/>
          <w:sz w:val="24"/>
          <w:szCs w:val="24"/>
        </w:rPr>
        <w:t>. Зоната обхваща льосови територии между гр. Козлодуй и с. Горни Цибър.</w:t>
      </w:r>
    </w:p>
    <w:p w:rsidR="00774D2E" w:rsidRDefault="00774D2E" w:rsidP="00774D2E">
      <w:pPr>
        <w:spacing w:after="0"/>
        <w:ind w:firstLine="709"/>
        <w:rPr>
          <w:rFonts w:ascii="Times New Roman" w:hAnsi="Times New Roman"/>
          <w:sz w:val="24"/>
          <w:szCs w:val="24"/>
        </w:rPr>
      </w:pPr>
      <w:r>
        <w:rPr>
          <w:rFonts w:ascii="Times New Roman" w:hAnsi="Times New Roman"/>
          <w:sz w:val="24"/>
          <w:szCs w:val="24"/>
        </w:rPr>
        <w:t xml:space="preserve">Настоящият документ включва следните раздели с важна информация: </w:t>
      </w:r>
    </w:p>
    <w:p w:rsidR="00774D2E" w:rsidRPr="00993220" w:rsidRDefault="00774D2E" w:rsidP="00774D2E">
      <w:pPr>
        <w:pStyle w:val="ListParagraph"/>
        <w:numPr>
          <w:ilvl w:val="0"/>
          <w:numId w:val="1"/>
        </w:numPr>
        <w:spacing w:after="0"/>
        <w:ind w:firstLine="0"/>
        <w:rPr>
          <w:rFonts w:ascii="Times New Roman" w:hAnsi="Times New Roman" w:cs="Times New Roman"/>
          <w:sz w:val="24"/>
          <w:szCs w:val="24"/>
        </w:rPr>
      </w:pPr>
      <w:r w:rsidRPr="00993220">
        <w:rPr>
          <w:rFonts w:ascii="Times New Roman" w:hAnsi="Times New Roman" w:cs="Times New Roman"/>
          <w:sz w:val="24"/>
          <w:szCs w:val="24"/>
        </w:rPr>
        <w:t>Код и наименование на типа местообитание/вида</w:t>
      </w:r>
    </w:p>
    <w:p w:rsidR="00774D2E" w:rsidRPr="00993220" w:rsidRDefault="00774D2E" w:rsidP="00774D2E">
      <w:pPr>
        <w:pStyle w:val="ListParagraph"/>
        <w:numPr>
          <w:ilvl w:val="0"/>
          <w:numId w:val="1"/>
        </w:numPr>
        <w:spacing w:after="0"/>
        <w:ind w:firstLine="0"/>
        <w:rPr>
          <w:rFonts w:ascii="Times New Roman" w:hAnsi="Times New Roman" w:cs="Times New Roman"/>
          <w:sz w:val="24"/>
          <w:szCs w:val="24"/>
        </w:rPr>
      </w:pPr>
      <w:r w:rsidRPr="00993220">
        <w:rPr>
          <w:rFonts w:ascii="Times New Roman" w:hAnsi="Times New Roman" w:cs="Times New Roman"/>
          <w:sz w:val="24"/>
          <w:szCs w:val="24"/>
        </w:rPr>
        <w:t>Кратка характеристика на целевия обект</w:t>
      </w:r>
    </w:p>
    <w:p w:rsidR="00774D2E" w:rsidRPr="00993220" w:rsidRDefault="00774D2E" w:rsidP="00774D2E">
      <w:pPr>
        <w:pStyle w:val="ListParagraph"/>
        <w:numPr>
          <w:ilvl w:val="0"/>
          <w:numId w:val="1"/>
        </w:numPr>
        <w:spacing w:after="0"/>
        <w:ind w:firstLine="0"/>
        <w:rPr>
          <w:rFonts w:ascii="Times New Roman" w:hAnsi="Times New Roman" w:cs="Times New Roman"/>
          <w:sz w:val="24"/>
          <w:szCs w:val="24"/>
        </w:rPr>
      </w:pPr>
      <w:r w:rsidRPr="00993220">
        <w:rPr>
          <w:rFonts w:ascii="Times New Roman" w:hAnsi="Times New Roman" w:cs="Times New Roman"/>
          <w:sz w:val="24"/>
          <w:szCs w:val="24"/>
        </w:rPr>
        <w:t xml:space="preserve">Състояние на </w:t>
      </w:r>
      <w:proofErr w:type="spellStart"/>
      <w:r w:rsidRPr="00993220">
        <w:rPr>
          <w:rFonts w:ascii="Times New Roman" w:hAnsi="Times New Roman" w:cs="Times New Roman"/>
          <w:sz w:val="24"/>
          <w:szCs w:val="24"/>
        </w:rPr>
        <w:t>биогеографско</w:t>
      </w:r>
      <w:proofErr w:type="spellEnd"/>
      <w:r w:rsidRPr="00993220">
        <w:rPr>
          <w:rFonts w:ascii="Times New Roman" w:hAnsi="Times New Roman" w:cs="Times New Roman"/>
          <w:sz w:val="24"/>
          <w:szCs w:val="24"/>
        </w:rPr>
        <w:t xml:space="preserve"> ниво и разпространение в мрежата</w:t>
      </w:r>
    </w:p>
    <w:p w:rsidR="00774D2E" w:rsidRPr="00993220" w:rsidRDefault="00774D2E" w:rsidP="00774D2E">
      <w:pPr>
        <w:pStyle w:val="ListParagraph"/>
        <w:numPr>
          <w:ilvl w:val="0"/>
          <w:numId w:val="1"/>
        </w:numPr>
        <w:spacing w:after="0"/>
        <w:ind w:firstLine="0"/>
        <w:rPr>
          <w:rFonts w:ascii="Times New Roman" w:hAnsi="Times New Roman" w:cs="Times New Roman"/>
          <w:sz w:val="24"/>
          <w:szCs w:val="24"/>
        </w:rPr>
      </w:pPr>
      <w:r w:rsidRPr="00993220">
        <w:rPr>
          <w:rFonts w:ascii="Times New Roman" w:hAnsi="Times New Roman" w:cs="Times New Roman"/>
          <w:sz w:val="24"/>
          <w:szCs w:val="24"/>
        </w:rPr>
        <w:t>Състояние на ниво защитена зона</w:t>
      </w:r>
    </w:p>
    <w:p w:rsidR="00774D2E" w:rsidRPr="00993220" w:rsidRDefault="00774D2E" w:rsidP="00774D2E">
      <w:pPr>
        <w:pStyle w:val="ListParagraph"/>
        <w:numPr>
          <w:ilvl w:val="0"/>
          <w:numId w:val="1"/>
        </w:numPr>
        <w:spacing w:after="0"/>
        <w:ind w:left="1077" w:hanging="357"/>
        <w:rPr>
          <w:rFonts w:ascii="Times New Roman" w:hAnsi="Times New Roman" w:cs="Times New Roman"/>
          <w:sz w:val="24"/>
          <w:szCs w:val="24"/>
        </w:rPr>
      </w:pPr>
      <w:r w:rsidRPr="00993220">
        <w:rPr>
          <w:rFonts w:ascii="Times New Roman" w:hAnsi="Times New Roman" w:cs="Times New Roman"/>
          <w:sz w:val="24"/>
          <w:szCs w:val="24"/>
        </w:rPr>
        <w:t>Анализ на наличната инфо</w:t>
      </w:r>
      <w:r>
        <w:rPr>
          <w:rFonts w:ascii="Times New Roman" w:hAnsi="Times New Roman" w:cs="Times New Roman"/>
          <w:sz w:val="24"/>
          <w:szCs w:val="24"/>
        </w:rPr>
        <w:t>р</w:t>
      </w:r>
      <w:r w:rsidRPr="00993220">
        <w:rPr>
          <w:rFonts w:ascii="Times New Roman" w:hAnsi="Times New Roman" w:cs="Times New Roman"/>
          <w:sz w:val="24"/>
          <w:szCs w:val="24"/>
        </w:rPr>
        <w:t>мация</w:t>
      </w:r>
    </w:p>
    <w:p w:rsidR="00774D2E" w:rsidRPr="00993220" w:rsidRDefault="00774D2E" w:rsidP="00774D2E">
      <w:pPr>
        <w:pStyle w:val="ListParagraph"/>
        <w:numPr>
          <w:ilvl w:val="0"/>
          <w:numId w:val="1"/>
        </w:numPr>
        <w:spacing w:after="0"/>
        <w:ind w:left="1077" w:hanging="357"/>
        <w:rPr>
          <w:rFonts w:ascii="Times New Roman" w:hAnsi="Times New Roman" w:cs="Times New Roman"/>
          <w:sz w:val="24"/>
          <w:szCs w:val="24"/>
        </w:rPr>
      </w:pPr>
      <w:r w:rsidRPr="00993220">
        <w:rPr>
          <w:rFonts w:ascii="Times New Roman" w:hAnsi="Times New Roman" w:cs="Times New Roman"/>
          <w:sz w:val="24"/>
          <w:szCs w:val="24"/>
        </w:rPr>
        <w:t>Цели за подобряване/поддържане на природозащитното състояние на местообитанието/вида в зоната</w:t>
      </w:r>
    </w:p>
    <w:p w:rsidR="00774D2E" w:rsidRPr="00993220" w:rsidRDefault="00774D2E" w:rsidP="00774D2E">
      <w:pPr>
        <w:pStyle w:val="ListParagraph"/>
        <w:numPr>
          <w:ilvl w:val="0"/>
          <w:numId w:val="1"/>
        </w:numPr>
        <w:spacing w:after="0"/>
        <w:ind w:left="1077" w:hanging="357"/>
        <w:rPr>
          <w:rFonts w:ascii="Times New Roman" w:hAnsi="Times New Roman" w:cs="Times New Roman"/>
          <w:sz w:val="24"/>
          <w:szCs w:val="24"/>
        </w:rPr>
      </w:pPr>
      <w:r w:rsidRPr="00993220">
        <w:rPr>
          <w:rFonts w:ascii="Times New Roman" w:hAnsi="Times New Roman" w:cs="Times New Roman"/>
          <w:sz w:val="24"/>
          <w:szCs w:val="24"/>
        </w:rPr>
        <w:t>Необходимост от актуализация на Стандартния формуляр на защитената зона</w:t>
      </w:r>
    </w:p>
    <w:p w:rsidR="00774D2E" w:rsidRPr="00993220" w:rsidRDefault="00774D2E" w:rsidP="00774D2E">
      <w:pPr>
        <w:pStyle w:val="ListParagraph"/>
        <w:numPr>
          <w:ilvl w:val="0"/>
          <w:numId w:val="1"/>
        </w:numPr>
        <w:spacing w:after="0"/>
        <w:ind w:left="1077" w:hanging="357"/>
        <w:rPr>
          <w:rFonts w:ascii="Times New Roman" w:hAnsi="Times New Roman" w:cs="Times New Roman"/>
          <w:sz w:val="24"/>
          <w:szCs w:val="24"/>
        </w:rPr>
      </w:pPr>
      <w:r w:rsidRPr="00993220">
        <w:rPr>
          <w:rFonts w:ascii="Times New Roman" w:hAnsi="Times New Roman" w:cs="Times New Roman"/>
          <w:sz w:val="24"/>
          <w:szCs w:val="24"/>
        </w:rPr>
        <w:t>Използвана литература</w:t>
      </w:r>
    </w:p>
    <w:p w:rsidR="00774D2E" w:rsidRPr="00774D2E" w:rsidRDefault="00774D2E" w:rsidP="00774D2E">
      <w:pPr>
        <w:spacing w:after="0"/>
        <w:ind w:firstLine="709"/>
        <w:jc w:val="both"/>
        <w:rPr>
          <w:rFonts w:ascii="Times New Roman" w:hAnsi="Times New Roman"/>
          <w:sz w:val="24"/>
          <w:szCs w:val="24"/>
          <w:lang w:val="en-US"/>
        </w:rPr>
      </w:pPr>
      <w:r>
        <w:rPr>
          <w:rFonts w:ascii="Times New Roman" w:hAnsi="Times New Roman"/>
          <w:sz w:val="24"/>
          <w:szCs w:val="24"/>
        </w:rPr>
        <w:t>Природозащитните цели за типовете природни местообитания и видовете са представени в текста по-долу в табличен вид, като са изведени на преден план основни параметри с техните целеви стойности, към които да се насочат природозащитните цели така, че да се постигне поддържане и/или подобряване на природозащитното състояние</w:t>
      </w:r>
    </w:p>
    <w:p w:rsidR="00E432AE" w:rsidRDefault="00E432AE"/>
    <w:p w:rsidR="00774D2E" w:rsidRPr="00774D2E" w:rsidRDefault="00774D2E" w:rsidP="008943D1">
      <w:pPr>
        <w:pStyle w:val="Heading1"/>
        <w:rPr>
          <w:rFonts w:ascii="Times New Roman" w:hAnsi="Times New Roman"/>
          <w:b w:val="0"/>
          <w:color w:val="1F497D" w:themeColor="text2"/>
          <w:u w:val="single"/>
        </w:rPr>
      </w:pPr>
      <w:bookmarkStart w:id="1" w:name="_Toc88598336"/>
      <w:r w:rsidRPr="00774D2E">
        <w:rPr>
          <w:rFonts w:ascii="Times New Roman" w:hAnsi="Times New Roman"/>
          <w:color w:val="1F497D" w:themeColor="text2"/>
          <w:u w:val="single"/>
        </w:rPr>
        <w:t>Природни местообитания</w:t>
      </w:r>
      <w:bookmarkEnd w:id="1"/>
    </w:p>
    <w:p w:rsidR="00774D2E" w:rsidRDefault="00CE3DB7" w:rsidP="008943D1">
      <w:pPr>
        <w:pStyle w:val="Heading2"/>
        <w:rPr>
          <w:rFonts w:ascii="Times New Roman" w:hAnsi="Times New Roman"/>
          <w:color w:val="1F497D" w:themeColor="text2"/>
          <w:sz w:val="28"/>
          <w:szCs w:val="28"/>
        </w:rPr>
      </w:pPr>
      <w:bookmarkStart w:id="2" w:name="_Toc88598337"/>
      <w:r>
        <w:rPr>
          <w:rFonts w:ascii="Times New Roman" w:hAnsi="Times New Roman"/>
          <w:color w:val="1F497D" w:themeColor="text2"/>
          <w:sz w:val="28"/>
          <w:szCs w:val="28"/>
        </w:rPr>
        <w:t>Природно местообитание</w:t>
      </w:r>
      <w:r w:rsidR="00774D2E" w:rsidRPr="00774D2E">
        <w:rPr>
          <w:rFonts w:ascii="Times New Roman" w:hAnsi="Times New Roman"/>
          <w:color w:val="1F497D" w:themeColor="text2"/>
          <w:sz w:val="28"/>
          <w:szCs w:val="28"/>
        </w:rPr>
        <w:t xml:space="preserve"> 6250 *</w:t>
      </w:r>
      <w:proofErr w:type="spellStart"/>
      <w:r w:rsidR="00774D2E" w:rsidRPr="00774D2E">
        <w:rPr>
          <w:rFonts w:ascii="Times New Roman" w:hAnsi="Times New Roman"/>
          <w:color w:val="1F497D" w:themeColor="text2"/>
          <w:sz w:val="28"/>
          <w:szCs w:val="28"/>
        </w:rPr>
        <w:t>Панонски</w:t>
      </w:r>
      <w:proofErr w:type="spellEnd"/>
      <w:r w:rsidR="00774D2E" w:rsidRPr="00774D2E">
        <w:rPr>
          <w:rFonts w:ascii="Times New Roman" w:hAnsi="Times New Roman"/>
          <w:color w:val="1F497D" w:themeColor="text2"/>
          <w:sz w:val="28"/>
          <w:szCs w:val="28"/>
        </w:rPr>
        <w:t xml:space="preserve"> степни тревни </w:t>
      </w:r>
      <w:proofErr w:type="spellStart"/>
      <w:r w:rsidR="00774D2E" w:rsidRPr="00774D2E">
        <w:rPr>
          <w:rFonts w:ascii="Times New Roman" w:hAnsi="Times New Roman"/>
          <w:color w:val="1F497D" w:themeColor="text2"/>
          <w:sz w:val="28"/>
          <w:szCs w:val="28"/>
        </w:rPr>
        <w:t>съобщества</w:t>
      </w:r>
      <w:bookmarkEnd w:id="2"/>
      <w:proofErr w:type="spellEnd"/>
    </w:p>
    <w:p w:rsidR="008943D1" w:rsidRDefault="008943D1" w:rsidP="008943D1">
      <w:pPr>
        <w:spacing w:after="0" w:line="240" w:lineRule="auto"/>
        <w:jc w:val="both"/>
        <w:rPr>
          <w:rFonts w:ascii="Times New Roman" w:eastAsia="Calibri" w:hAnsi="Times New Roman"/>
          <w:b/>
          <w:sz w:val="24"/>
          <w:szCs w:val="24"/>
        </w:rPr>
      </w:pPr>
    </w:p>
    <w:p w:rsidR="008943D1" w:rsidRPr="008943D1" w:rsidRDefault="008943D1" w:rsidP="008943D1">
      <w:pPr>
        <w:spacing w:after="0" w:line="240" w:lineRule="auto"/>
        <w:jc w:val="both"/>
        <w:rPr>
          <w:rFonts w:ascii="Times New Roman" w:eastAsia="Calibri" w:hAnsi="Times New Roman"/>
          <w:sz w:val="24"/>
          <w:szCs w:val="24"/>
        </w:rPr>
      </w:pPr>
      <w:r w:rsidRPr="008943D1">
        <w:rPr>
          <w:rFonts w:ascii="Times New Roman" w:eastAsia="Calibri" w:hAnsi="Times New Roman"/>
          <w:b/>
          <w:sz w:val="24"/>
          <w:szCs w:val="24"/>
        </w:rPr>
        <w:t>1. Код и наименование на типа местообитание:</w:t>
      </w:r>
      <w:r w:rsidRPr="008943D1">
        <w:rPr>
          <w:rFonts w:ascii="Times New Roman" w:eastAsia="Calibri" w:hAnsi="Times New Roman"/>
          <w:sz w:val="24"/>
          <w:szCs w:val="24"/>
        </w:rPr>
        <w:t xml:space="preserve"> </w:t>
      </w:r>
      <w:r w:rsidRPr="008943D1">
        <w:rPr>
          <w:rFonts w:ascii="Times New Roman" w:hAnsi="Times New Roman"/>
          <w:bCs/>
          <w:sz w:val="24"/>
          <w:szCs w:val="24"/>
          <w:lang w:eastAsia="bg-BG"/>
        </w:rPr>
        <w:t xml:space="preserve">6250 * </w:t>
      </w:r>
      <w:proofErr w:type="spellStart"/>
      <w:r w:rsidRPr="008943D1">
        <w:rPr>
          <w:rFonts w:ascii="Times New Roman" w:hAnsi="Times New Roman"/>
          <w:bCs/>
          <w:sz w:val="24"/>
          <w:szCs w:val="24"/>
          <w:lang w:eastAsia="bg-BG"/>
        </w:rPr>
        <w:t>Панонски</w:t>
      </w:r>
      <w:proofErr w:type="spellEnd"/>
      <w:r w:rsidRPr="008943D1">
        <w:rPr>
          <w:rFonts w:ascii="Times New Roman" w:hAnsi="Times New Roman"/>
          <w:bCs/>
          <w:sz w:val="24"/>
          <w:szCs w:val="24"/>
          <w:lang w:eastAsia="bg-BG"/>
        </w:rPr>
        <w:t xml:space="preserve"> льосови степни тревни </w:t>
      </w:r>
      <w:proofErr w:type="spellStart"/>
      <w:r w:rsidRPr="008943D1">
        <w:rPr>
          <w:rFonts w:ascii="Times New Roman" w:hAnsi="Times New Roman"/>
          <w:bCs/>
          <w:sz w:val="24"/>
          <w:szCs w:val="24"/>
          <w:lang w:eastAsia="bg-BG"/>
        </w:rPr>
        <w:t>съобщества</w:t>
      </w:r>
      <w:proofErr w:type="spellEnd"/>
    </w:p>
    <w:p w:rsidR="008943D1" w:rsidRPr="008943D1" w:rsidRDefault="008943D1" w:rsidP="008943D1">
      <w:pPr>
        <w:spacing w:after="0" w:line="240" w:lineRule="auto"/>
        <w:jc w:val="both"/>
        <w:rPr>
          <w:rFonts w:ascii="Times New Roman" w:eastAsia="Calibri" w:hAnsi="Times New Roman"/>
          <w:sz w:val="24"/>
          <w:szCs w:val="24"/>
          <w:highlight w:val="yellow"/>
        </w:rPr>
      </w:pPr>
    </w:p>
    <w:p w:rsidR="008943D1" w:rsidRPr="008943D1" w:rsidRDefault="008943D1" w:rsidP="008943D1">
      <w:pPr>
        <w:spacing w:after="0" w:line="240" w:lineRule="auto"/>
        <w:rPr>
          <w:rFonts w:ascii="Times New Roman" w:eastAsia="Calibri" w:hAnsi="Times New Roman"/>
          <w:b/>
          <w:sz w:val="24"/>
          <w:szCs w:val="24"/>
        </w:rPr>
      </w:pPr>
      <w:r w:rsidRPr="008943D1">
        <w:rPr>
          <w:rFonts w:ascii="Times New Roman" w:eastAsia="Calibri" w:hAnsi="Times New Roman"/>
          <w:b/>
          <w:sz w:val="24"/>
          <w:szCs w:val="24"/>
        </w:rPr>
        <w:t>2. Кратка характеристика на целевия обект</w:t>
      </w:r>
    </w:p>
    <w:p w:rsidR="008943D1" w:rsidRPr="008943D1" w:rsidRDefault="008943D1" w:rsidP="008943D1">
      <w:pPr>
        <w:spacing w:after="0" w:line="240" w:lineRule="auto"/>
        <w:ind w:firstLine="709"/>
        <w:jc w:val="both"/>
        <w:rPr>
          <w:rFonts w:ascii="Times New Roman" w:eastAsia="Calibri" w:hAnsi="Times New Roman"/>
          <w:sz w:val="24"/>
          <w:szCs w:val="24"/>
          <w:lang w:val="en-US"/>
        </w:rPr>
      </w:pPr>
      <w:proofErr w:type="spellStart"/>
      <w:proofErr w:type="gramStart"/>
      <w:r w:rsidRPr="008943D1">
        <w:rPr>
          <w:rFonts w:ascii="Times New Roman" w:eastAsia="Calibri" w:hAnsi="Times New Roman"/>
          <w:sz w:val="24"/>
          <w:szCs w:val="24"/>
          <w:lang w:val="en-US"/>
        </w:rPr>
        <w:t>Местообитанието</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представлява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затворени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тревни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съобщества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които</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се</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срещат</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по</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възвишенията</w:t>
      </w:r>
      <w:proofErr w:type="spellEnd"/>
      <w:r w:rsidRPr="008943D1">
        <w:rPr>
          <w:rFonts w:ascii="Times New Roman" w:eastAsia="Calibri" w:hAnsi="Times New Roman"/>
          <w:sz w:val="24"/>
          <w:szCs w:val="24"/>
          <w:lang w:val="en-US"/>
        </w:rPr>
        <w:t xml:space="preserve"> в </w:t>
      </w:r>
      <w:proofErr w:type="spellStart"/>
      <w:r w:rsidRPr="008943D1">
        <w:rPr>
          <w:rFonts w:ascii="Times New Roman" w:eastAsia="Calibri" w:hAnsi="Times New Roman"/>
          <w:sz w:val="24"/>
          <w:szCs w:val="24"/>
          <w:lang w:val="en-US"/>
        </w:rPr>
        <w:t>северната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част</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на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Дунавската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равнина</w:t>
      </w:r>
      <w:proofErr w:type="spellEnd"/>
      <w:r w:rsidRPr="008943D1">
        <w:rPr>
          <w:rFonts w:ascii="Times New Roman" w:eastAsia="Calibri" w:hAnsi="Times New Roman"/>
          <w:sz w:val="24"/>
          <w:szCs w:val="24"/>
          <w:lang w:val="en-US"/>
        </w:rPr>
        <w:t xml:space="preserve">, в </w:t>
      </w:r>
      <w:proofErr w:type="spellStart"/>
      <w:r w:rsidRPr="008943D1">
        <w:rPr>
          <w:rFonts w:ascii="Times New Roman" w:eastAsia="Calibri" w:hAnsi="Times New Roman"/>
          <w:sz w:val="24"/>
          <w:szCs w:val="24"/>
          <w:lang w:val="en-US"/>
        </w:rPr>
        <w:t>районите</w:t>
      </w:r>
      <w:proofErr w:type="spellEnd"/>
      <w:r w:rsidRPr="008943D1">
        <w:rPr>
          <w:rFonts w:ascii="Times New Roman" w:eastAsia="Calibri" w:hAnsi="Times New Roman"/>
          <w:sz w:val="24"/>
          <w:szCs w:val="24"/>
          <w:lang w:val="en-US"/>
        </w:rPr>
        <w:t xml:space="preserve"> с </w:t>
      </w:r>
      <w:proofErr w:type="spellStart"/>
      <w:r w:rsidRPr="008943D1">
        <w:rPr>
          <w:rFonts w:ascii="Times New Roman" w:eastAsia="Calibri" w:hAnsi="Times New Roman"/>
          <w:sz w:val="24"/>
          <w:szCs w:val="24"/>
          <w:lang w:val="en-US"/>
        </w:rPr>
        <w:t>типичен</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прахов</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льос</w:t>
      </w:r>
      <w:proofErr w:type="spellEnd"/>
      <w:r w:rsidRPr="008943D1">
        <w:rPr>
          <w:rFonts w:ascii="Times New Roman" w:eastAsia="Calibri" w:hAnsi="Times New Roman"/>
          <w:sz w:val="24"/>
          <w:szCs w:val="24"/>
          <w:lang w:val="en-US"/>
        </w:rPr>
        <w:t>.</w:t>
      </w:r>
      <w:proofErr w:type="gramEnd"/>
      <w:r w:rsidRPr="008943D1">
        <w:rPr>
          <w:rFonts w:ascii="Times New Roman" w:eastAsia="Calibri" w:hAnsi="Times New Roman"/>
          <w:sz w:val="24"/>
          <w:szCs w:val="24"/>
          <w:lang w:val="en-US"/>
        </w:rPr>
        <w:t xml:space="preserve"> </w:t>
      </w:r>
      <w:proofErr w:type="gramStart"/>
      <w:r w:rsidRPr="008943D1">
        <w:rPr>
          <w:rFonts w:ascii="Times New Roman" w:eastAsia="Calibri" w:hAnsi="Times New Roman"/>
          <w:sz w:val="24"/>
          <w:szCs w:val="24"/>
          <w:lang w:val="en-US"/>
        </w:rPr>
        <w:t xml:space="preserve">В </w:t>
      </w:r>
      <w:proofErr w:type="spellStart"/>
      <w:r w:rsidRPr="008943D1">
        <w:rPr>
          <w:rFonts w:ascii="Times New Roman" w:eastAsia="Calibri" w:hAnsi="Times New Roman"/>
          <w:sz w:val="24"/>
          <w:szCs w:val="24"/>
          <w:lang w:val="en-US"/>
        </w:rPr>
        <w:t>зависимост</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от</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мощността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на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почвата</w:t>
      </w:r>
      <w:proofErr w:type="spellEnd"/>
      <w:r w:rsidRPr="008943D1">
        <w:rPr>
          <w:rFonts w:ascii="Times New Roman" w:eastAsia="Calibri" w:hAnsi="Times New Roman"/>
          <w:sz w:val="24"/>
          <w:szCs w:val="24"/>
          <w:lang w:val="en-US"/>
        </w:rPr>
        <w:t xml:space="preserve"> и </w:t>
      </w:r>
      <w:proofErr w:type="spellStart"/>
      <w:r w:rsidRPr="008943D1">
        <w:rPr>
          <w:rFonts w:ascii="Times New Roman" w:eastAsia="Calibri" w:hAnsi="Times New Roman"/>
          <w:sz w:val="24"/>
          <w:szCs w:val="24"/>
          <w:lang w:val="en-US"/>
        </w:rPr>
        <w:t>степента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на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ерозия</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могат</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да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бъдат</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наблюдавани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различни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льосови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степни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ценози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доминирани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предимно</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от</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житни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треви</w:t>
      </w:r>
      <w:proofErr w:type="spellEnd"/>
      <w:r w:rsidRPr="008943D1">
        <w:rPr>
          <w:rFonts w:ascii="Times New Roman" w:eastAsia="Calibri" w:hAnsi="Times New Roman"/>
          <w:sz w:val="24"/>
          <w:szCs w:val="24"/>
          <w:lang w:val="en-US"/>
        </w:rPr>
        <w:t>.</w:t>
      </w:r>
      <w:proofErr w:type="gramEnd"/>
      <w:r w:rsidRPr="008943D1">
        <w:rPr>
          <w:rFonts w:ascii="Times New Roman" w:eastAsia="Calibri" w:hAnsi="Times New Roman"/>
          <w:sz w:val="24"/>
          <w:szCs w:val="24"/>
          <w:lang w:val="en-US"/>
        </w:rPr>
        <w:t xml:space="preserve"> </w:t>
      </w:r>
      <w:proofErr w:type="spellStart"/>
      <w:proofErr w:type="gramStart"/>
      <w:r w:rsidRPr="008943D1">
        <w:rPr>
          <w:rFonts w:ascii="Times New Roman" w:eastAsia="Calibri" w:hAnsi="Times New Roman"/>
          <w:sz w:val="24"/>
          <w:szCs w:val="24"/>
          <w:lang w:val="en-US"/>
        </w:rPr>
        <w:t>На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най-богатите</w:t>
      </w:r>
      <w:proofErr w:type="spellEnd"/>
      <w:r w:rsidRPr="008943D1">
        <w:rPr>
          <w:rFonts w:ascii="Times New Roman" w:eastAsia="Calibri" w:hAnsi="Times New Roman"/>
          <w:sz w:val="24"/>
          <w:szCs w:val="24"/>
          <w:lang w:val="en-US"/>
        </w:rPr>
        <w:t xml:space="preserve"> и </w:t>
      </w:r>
      <w:proofErr w:type="spellStart"/>
      <w:r w:rsidRPr="008943D1">
        <w:rPr>
          <w:rFonts w:ascii="Times New Roman" w:eastAsia="Calibri" w:hAnsi="Times New Roman"/>
          <w:sz w:val="24"/>
          <w:szCs w:val="24"/>
          <w:lang w:val="en-US"/>
        </w:rPr>
        <w:t>слабо</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ерозирали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почви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преобладават</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гъстотуфести</w:t>
      </w:r>
      <w:proofErr w:type="spellEnd"/>
      <w:r w:rsidRPr="008943D1">
        <w:rPr>
          <w:rFonts w:ascii="Times New Roman" w:eastAsia="Calibri" w:hAnsi="Times New Roman"/>
          <w:sz w:val="24"/>
          <w:szCs w:val="24"/>
          <w:lang w:val="en-US"/>
        </w:rPr>
        <w:t xml:space="preserve"> и </w:t>
      </w:r>
      <w:proofErr w:type="spellStart"/>
      <w:r w:rsidRPr="008943D1">
        <w:rPr>
          <w:rFonts w:ascii="Times New Roman" w:eastAsia="Calibri" w:hAnsi="Times New Roman"/>
          <w:sz w:val="24"/>
          <w:szCs w:val="24"/>
          <w:lang w:val="en-US"/>
        </w:rPr>
        <w:t>затворени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тревни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съобщества</w:t>
      </w:r>
      <w:proofErr w:type="spellEnd"/>
      <w:r w:rsidRPr="008943D1">
        <w:rPr>
          <w:rFonts w:ascii="Times New Roman" w:eastAsia="Calibri" w:hAnsi="Times New Roman"/>
          <w:sz w:val="24"/>
          <w:szCs w:val="24"/>
          <w:lang w:val="en-US"/>
        </w:rPr>
        <w:t xml:space="preserve"> с </w:t>
      </w:r>
      <w:proofErr w:type="spellStart"/>
      <w:r w:rsidRPr="008943D1">
        <w:rPr>
          <w:rFonts w:ascii="Times New Roman" w:eastAsia="Calibri" w:hAnsi="Times New Roman"/>
          <w:sz w:val="24"/>
          <w:szCs w:val="24"/>
          <w:lang w:val="en-US"/>
        </w:rPr>
        <w:t>основни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видове</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i/>
          <w:sz w:val="24"/>
          <w:szCs w:val="24"/>
          <w:lang w:val="en-US"/>
        </w:rPr>
        <w:t>Chrysopogon</w:t>
      </w:r>
      <w:proofErr w:type="spellEnd"/>
      <w:r w:rsidRPr="008943D1">
        <w:rPr>
          <w:rFonts w:ascii="Times New Roman" w:eastAsia="Calibri" w:hAnsi="Times New Roman"/>
          <w:i/>
          <w:sz w:val="24"/>
          <w:szCs w:val="24"/>
          <w:lang w:val="en-US"/>
        </w:rPr>
        <w:t xml:space="preserve"> </w:t>
      </w:r>
      <w:proofErr w:type="spellStart"/>
      <w:r w:rsidRPr="008943D1">
        <w:rPr>
          <w:rFonts w:ascii="Times New Roman" w:eastAsia="Calibri" w:hAnsi="Times New Roman"/>
          <w:i/>
          <w:sz w:val="24"/>
          <w:szCs w:val="24"/>
          <w:lang w:val="en-US"/>
        </w:rPr>
        <w:t>gryllus</w:t>
      </w:r>
      <w:proofErr w:type="spellEnd"/>
      <w:r w:rsidRPr="008943D1">
        <w:rPr>
          <w:rFonts w:ascii="Times New Roman" w:eastAsia="Calibri" w:hAnsi="Times New Roman"/>
          <w:i/>
          <w:sz w:val="24"/>
          <w:szCs w:val="24"/>
          <w:lang w:val="en-US"/>
        </w:rPr>
        <w:t xml:space="preserve"> </w:t>
      </w:r>
      <w:r w:rsidRPr="008943D1">
        <w:rPr>
          <w:rFonts w:ascii="Times New Roman" w:eastAsia="Calibri" w:hAnsi="Times New Roman"/>
          <w:sz w:val="24"/>
          <w:szCs w:val="24"/>
          <w:lang w:val="en-US"/>
        </w:rPr>
        <w:t>(</w:t>
      </w:r>
      <w:proofErr w:type="spellStart"/>
      <w:r w:rsidRPr="008943D1">
        <w:rPr>
          <w:rFonts w:ascii="Times New Roman" w:eastAsia="Calibri" w:hAnsi="Times New Roman"/>
          <w:sz w:val="24"/>
          <w:szCs w:val="24"/>
          <w:lang w:val="en-US"/>
        </w:rPr>
        <w:t>асоциация</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i/>
          <w:sz w:val="24"/>
          <w:szCs w:val="24"/>
          <w:lang w:val="en-US"/>
        </w:rPr>
        <w:t>Thymo</w:t>
      </w:r>
      <w:proofErr w:type="spellEnd"/>
      <w:r w:rsidRPr="008943D1">
        <w:rPr>
          <w:rFonts w:ascii="Times New Roman" w:eastAsia="Calibri" w:hAnsi="Times New Roman"/>
          <w:i/>
          <w:sz w:val="24"/>
          <w:szCs w:val="24"/>
          <w:lang w:val="en-US"/>
        </w:rPr>
        <w:t xml:space="preserve"> </w:t>
      </w:r>
      <w:proofErr w:type="spellStart"/>
      <w:r w:rsidRPr="008943D1">
        <w:rPr>
          <w:rFonts w:ascii="Times New Roman" w:eastAsia="Calibri" w:hAnsi="Times New Roman"/>
          <w:i/>
          <w:sz w:val="24"/>
          <w:szCs w:val="24"/>
          <w:lang w:val="en-US"/>
        </w:rPr>
        <w:t>urumovii</w:t>
      </w:r>
      <w:proofErr w:type="spellEnd"/>
      <w:r w:rsidRPr="008943D1">
        <w:rPr>
          <w:rFonts w:ascii="Times New Roman" w:eastAsia="Calibri" w:hAnsi="Times New Roman"/>
          <w:i/>
          <w:sz w:val="24"/>
          <w:szCs w:val="24"/>
          <w:lang w:val="en-US"/>
        </w:rPr>
        <w:t>–</w:t>
      </w:r>
      <w:proofErr w:type="spellStart"/>
      <w:r w:rsidRPr="008943D1">
        <w:rPr>
          <w:rFonts w:ascii="Times New Roman" w:eastAsia="Calibri" w:hAnsi="Times New Roman"/>
          <w:i/>
          <w:sz w:val="24"/>
          <w:szCs w:val="24"/>
          <w:lang w:val="en-US"/>
        </w:rPr>
        <w:t>Chrysopogonetum</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i/>
          <w:sz w:val="24"/>
          <w:szCs w:val="24"/>
          <w:lang w:val="en-US"/>
        </w:rPr>
        <w:t>Festuca</w:t>
      </w:r>
      <w:proofErr w:type="spellEnd"/>
      <w:r w:rsidRPr="008943D1">
        <w:rPr>
          <w:rFonts w:ascii="Times New Roman" w:eastAsia="Calibri" w:hAnsi="Times New Roman"/>
          <w:i/>
          <w:sz w:val="24"/>
          <w:szCs w:val="24"/>
          <w:lang w:val="en-US"/>
        </w:rPr>
        <w:t xml:space="preserve"> </w:t>
      </w:r>
      <w:proofErr w:type="spellStart"/>
      <w:r w:rsidRPr="008943D1">
        <w:rPr>
          <w:rFonts w:ascii="Times New Roman" w:eastAsia="Calibri" w:hAnsi="Times New Roman"/>
          <w:i/>
          <w:sz w:val="24"/>
          <w:szCs w:val="24"/>
          <w:lang w:val="en-US"/>
        </w:rPr>
        <w:t>valesiaca</w:t>
      </w:r>
      <w:proofErr w:type="spellEnd"/>
      <w:r w:rsidRPr="008943D1">
        <w:rPr>
          <w:rFonts w:ascii="Times New Roman" w:eastAsia="Calibri" w:hAnsi="Times New Roman"/>
          <w:sz w:val="24"/>
          <w:szCs w:val="24"/>
          <w:lang w:val="en-US"/>
        </w:rPr>
        <w:t xml:space="preserve">, </w:t>
      </w:r>
      <w:r w:rsidRPr="008943D1">
        <w:rPr>
          <w:rFonts w:ascii="Times New Roman" w:eastAsia="Calibri" w:hAnsi="Times New Roman"/>
          <w:i/>
          <w:sz w:val="24"/>
          <w:szCs w:val="24"/>
          <w:lang w:val="en-US"/>
        </w:rPr>
        <w:t xml:space="preserve">F. </w:t>
      </w:r>
      <w:proofErr w:type="spellStart"/>
      <w:r w:rsidRPr="008943D1">
        <w:rPr>
          <w:rFonts w:ascii="Times New Roman" w:eastAsia="Calibri" w:hAnsi="Times New Roman"/>
          <w:i/>
          <w:sz w:val="24"/>
          <w:szCs w:val="24"/>
          <w:lang w:val="en-US"/>
        </w:rPr>
        <w:t>rupicola</w:t>
      </w:r>
      <w:proofErr w:type="spellEnd"/>
      <w:r w:rsidRPr="008943D1">
        <w:rPr>
          <w:rFonts w:ascii="Times New Roman" w:eastAsia="Calibri" w:hAnsi="Times New Roman"/>
          <w:sz w:val="24"/>
          <w:szCs w:val="24"/>
          <w:lang w:val="en-US"/>
        </w:rPr>
        <w:t xml:space="preserve"> и </w:t>
      </w:r>
      <w:proofErr w:type="spellStart"/>
      <w:r w:rsidRPr="008943D1">
        <w:rPr>
          <w:rFonts w:ascii="Times New Roman" w:eastAsia="Calibri" w:hAnsi="Times New Roman"/>
          <w:i/>
          <w:sz w:val="24"/>
          <w:szCs w:val="24"/>
          <w:lang w:val="en-US"/>
        </w:rPr>
        <w:t>Stipa</w:t>
      </w:r>
      <w:proofErr w:type="spellEnd"/>
      <w:r w:rsidRPr="008943D1">
        <w:rPr>
          <w:rFonts w:ascii="Times New Roman" w:eastAsia="Calibri" w:hAnsi="Times New Roman"/>
          <w:i/>
          <w:sz w:val="24"/>
          <w:szCs w:val="24"/>
          <w:lang w:val="en-US"/>
        </w:rPr>
        <w:t xml:space="preserve"> </w:t>
      </w:r>
      <w:proofErr w:type="spellStart"/>
      <w:r w:rsidRPr="008943D1">
        <w:rPr>
          <w:rFonts w:ascii="Times New Roman" w:eastAsia="Calibri" w:hAnsi="Times New Roman"/>
          <w:i/>
          <w:sz w:val="24"/>
          <w:szCs w:val="24"/>
          <w:lang w:val="en-US"/>
        </w:rPr>
        <w:t>pulcherrima</w:t>
      </w:r>
      <w:proofErr w:type="spellEnd"/>
      <w:r w:rsidRPr="008943D1">
        <w:rPr>
          <w:rFonts w:ascii="Times New Roman" w:eastAsia="Calibri" w:hAnsi="Times New Roman"/>
          <w:sz w:val="24"/>
          <w:szCs w:val="24"/>
          <w:lang w:val="en-US"/>
        </w:rPr>
        <w:t>.</w:t>
      </w:r>
      <w:proofErr w:type="gram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Височината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на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основния</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тревен</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етаж</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туфите</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на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i/>
          <w:sz w:val="24"/>
          <w:szCs w:val="24"/>
          <w:lang w:val="en-US"/>
        </w:rPr>
        <w:t>Chrysopogon</w:t>
      </w:r>
      <w:proofErr w:type="spellEnd"/>
      <w:r w:rsidRPr="008943D1">
        <w:rPr>
          <w:rFonts w:ascii="Times New Roman" w:eastAsia="Calibri" w:hAnsi="Times New Roman"/>
          <w:i/>
          <w:sz w:val="24"/>
          <w:szCs w:val="24"/>
          <w:lang w:val="en-US"/>
        </w:rPr>
        <w:t xml:space="preserve"> </w:t>
      </w:r>
      <w:proofErr w:type="spellStart"/>
      <w:r w:rsidRPr="008943D1">
        <w:rPr>
          <w:rFonts w:ascii="Times New Roman" w:eastAsia="Calibri" w:hAnsi="Times New Roman"/>
          <w:i/>
          <w:sz w:val="24"/>
          <w:szCs w:val="24"/>
          <w:lang w:val="en-US"/>
        </w:rPr>
        <w:t>gryllus</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достига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до</w:t>
      </w:r>
      <w:proofErr w:type="spellEnd"/>
      <w:r w:rsidRPr="008943D1">
        <w:rPr>
          <w:rFonts w:ascii="Times New Roman" w:eastAsia="Calibri" w:hAnsi="Times New Roman"/>
          <w:sz w:val="24"/>
          <w:szCs w:val="24"/>
          <w:lang w:val="en-US"/>
        </w:rPr>
        <w:t xml:space="preserve"> 1</w:t>
      </w:r>
      <w:proofErr w:type="gramStart"/>
      <w:r w:rsidRPr="008943D1">
        <w:rPr>
          <w:rFonts w:ascii="Times New Roman" w:eastAsia="Calibri" w:hAnsi="Times New Roman"/>
          <w:sz w:val="24"/>
          <w:szCs w:val="24"/>
          <w:lang w:val="en-US"/>
        </w:rPr>
        <w:t>,80</w:t>
      </w:r>
      <w:proofErr w:type="gramEnd"/>
      <w:r w:rsidRPr="008943D1">
        <w:rPr>
          <w:rFonts w:ascii="Times New Roman" w:eastAsia="Calibri" w:hAnsi="Times New Roman"/>
          <w:sz w:val="24"/>
          <w:szCs w:val="24"/>
          <w:lang w:val="en-US"/>
        </w:rPr>
        <w:t xml:space="preserve"> m, </w:t>
      </w:r>
      <w:proofErr w:type="spellStart"/>
      <w:r w:rsidRPr="008943D1">
        <w:rPr>
          <w:rFonts w:ascii="Times New Roman" w:eastAsia="Calibri" w:hAnsi="Times New Roman"/>
          <w:sz w:val="24"/>
          <w:szCs w:val="24"/>
          <w:lang w:val="en-US"/>
        </w:rPr>
        <w:t>като</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има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втори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етаж</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от</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по-ниски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житни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i/>
          <w:sz w:val="24"/>
          <w:szCs w:val="24"/>
          <w:lang w:val="en-US"/>
        </w:rPr>
        <w:t>Poa</w:t>
      </w:r>
      <w:proofErr w:type="spellEnd"/>
      <w:r w:rsidRPr="008943D1">
        <w:rPr>
          <w:rFonts w:ascii="Times New Roman" w:eastAsia="Calibri" w:hAnsi="Times New Roman"/>
          <w:sz w:val="24"/>
          <w:szCs w:val="24"/>
          <w:lang w:val="en-US"/>
        </w:rPr>
        <w:t xml:space="preserve"> spp., </w:t>
      </w:r>
      <w:proofErr w:type="spellStart"/>
      <w:r w:rsidRPr="008943D1">
        <w:rPr>
          <w:rFonts w:ascii="Times New Roman" w:eastAsia="Calibri" w:hAnsi="Times New Roman"/>
          <w:i/>
          <w:sz w:val="24"/>
          <w:szCs w:val="24"/>
          <w:lang w:val="en-US"/>
        </w:rPr>
        <w:t>Festuca</w:t>
      </w:r>
      <w:proofErr w:type="spellEnd"/>
      <w:r w:rsidRPr="008943D1">
        <w:rPr>
          <w:rFonts w:ascii="Times New Roman" w:eastAsia="Calibri" w:hAnsi="Times New Roman"/>
          <w:sz w:val="24"/>
          <w:szCs w:val="24"/>
          <w:lang w:val="en-US"/>
        </w:rPr>
        <w:t xml:space="preserve"> spp., </w:t>
      </w:r>
      <w:proofErr w:type="spellStart"/>
      <w:r w:rsidRPr="008943D1">
        <w:rPr>
          <w:rFonts w:ascii="Times New Roman" w:eastAsia="Calibri" w:hAnsi="Times New Roman"/>
          <w:i/>
          <w:sz w:val="24"/>
          <w:szCs w:val="24"/>
          <w:lang w:val="en-US"/>
        </w:rPr>
        <w:t>Koeleria</w:t>
      </w:r>
      <w:proofErr w:type="spellEnd"/>
      <w:r w:rsidRPr="008943D1">
        <w:rPr>
          <w:rFonts w:ascii="Times New Roman" w:eastAsia="Calibri" w:hAnsi="Times New Roman"/>
          <w:sz w:val="24"/>
          <w:szCs w:val="24"/>
          <w:lang w:val="en-US"/>
        </w:rPr>
        <w:t xml:space="preserve"> spp.). </w:t>
      </w:r>
      <w:proofErr w:type="gramStart"/>
      <w:r w:rsidRPr="008943D1">
        <w:rPr>
          <w:rFonts w:ascii="Times New Roman" w:eastAsia="Calibri" w:hAnsi="Times New Roman"/>
          <w:sz w:val="24"/>
          <w:szCs w:val="24"/>
          <w:lang w:val="en-US"/>
        </w:rPr>
        <w:t xml:space="preserve">В </w:t>
      </w:r>
      <w:proofErr w:type="spellStart"/>
      <w:r w:rsidRPr="008943D1">
        <w:rPr>
          <w:rFonts w:ascii="Times New Roman" w:eastAsia="Calibri" w:hAnsi="Times New Roman"/>
          <w:sz w:val="24"/>
          <w:szCs w:val="24"/>
          <w:lang w:val="en-US"/>
        </w:rPr>
        <w:t>зависимст</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от</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типа</w:t>
      </w:r>
      <w:proofErr w:type="spellEnd"/>
      <w:r w:rsidRPr="008943D1">
        <w:rPr>
          <w:rFonts w:ascii="Times New Roman" w:eastAsia="Calibri" w:hAnsi="Times New Roman"/>
          <w:sz w:val="24"/>
          <w:szCs w:val="24"/>
          <w:lang w:val="en-US"/>
        </w:rPr>
        <w:t xml:space="preserve"> и </w:t>
      </w:r>
      <w:proofErr w:type="spellStart"/>
      <w:r w:rsidRPr="008943D1">
        <w:rPr>
          <w:rFonts w:ascii="Times New Roman" w:eastAsia="Calibri" w:hAnsi="Times New Roman"/>
          <w:sz w:val="24"/>
          <w:szCs w:val="24"/>
          <w:lang w:val="en-US"/>
        </w:rPr>
        <w:t>силата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на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въздействията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от</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човешката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дейност</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паша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рудерализация</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навлизане</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на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инвазивни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видове</w:t>
      </w:r>
      <w:proofErr w:type="spellEnd"/>
      <w:r w:rsidRPr="008943D1">
        <w:rPr>
          <w:rFonts w:ascii="Times New Roman" w:eastAsia="Calibri" w:hAnsi="Times New Roman"/>
          <w:sz w:val="24"/>
          <w:szCs w:val="24"/>
          <w:lang w:val="en-US"/>
        </w:rPr>
        <w:t xml:space="preserve"> и </w:t>
      </w:r>
      <w:proofErr w:type="spellStart"/>
      <w:r w:rsidRPr="008943D1">
        <w:rPr>
          <w:rFonts w:ascii="Times New Roman" w:eastAsia="Calibri" w:hAnsi="Times New Roman"/>
          <w:sz w:val="24"/>
          <w:szCs w:val="24"/>
          <w:lang w:val="en-US"/>
        </w:rPr>
        <w:t>охрастяване</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видовият</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състав</w:t>
      </w:r>
      <w:proofErr w:type="spellEnd"/>
      <w:r w:rsidRPr="008943D1">
        <w:rPr>
          <w:rFonts w:ascii="Times New Roman" w:eastAsia="Calibri" w:hAnsi="Times New Roman"/>
          <w:sz w:val="24"/>
          <w:szCs w:val="24"/>
          <w:lang w:val="en-US"/>
        </w:rPr>
        <w:t xml:space="preserve"> и </w:t>
      </w:r>
      <w:proofErr w:type="spellStart"/>
      <w:r w:rsidRPr="008943D1">
        <w:rPr>
          <w:rFonts w:ascii="Times New Roman" w:eastAsia="Calibri" w:hAnsi="Times New Roman"/>
          <w:sz w:val="24"/>
          <w:szCs w:val="24"/>
          <w:lang w:val="en-US"/>
        </w:rPr>
        <w:lastRenderedPageBreak/>
        <w:t>структурата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на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тревните</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съобщества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може</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много</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силно</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да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варира</w:t>
      </w:r>
      <w:proofErr w:type="spellEnd"/>
      <w:r w:rsidRPr="008943D1">
        <w:rPr>
          <w:rFonts w:ascii="Times New Roman" w:eastAsia="Calibri" w:hAnsi="Times New Roman"/>
          <w:sz w:val="24"/>
          <w:szCs w:val="24"/>
          <w:lang w:val="en-US"/>
        </w:rPr>
        <w:t>.</w:t>
      </w:r>
      <w:proofErr w:type="gramEnd"/>
      <w:r w:rsidRPr="008943D1">
        <w:rPr>
          <w:rFonts w:ascii="Times New Roman" w:eastAsia="Calibri" w:hAnsi="Times New Roman"/>
          <w:sz w:val="24"/>
          <w:szCs w:val="24"/>
          <w:lang w:val="en-US"/>
        </w:rPr>
        <w:t xml:space="preserve"> </w:t>
      </w:r>
      <w:proofErr w:type="spellStart"/>
      <w:proofErr w:type="gramStart"/>
      <w:r w:rsidRPr="008943D1">
        <w:rPr>
          <w:rFonts w:ascii="Times New Roman" w:eastAsia="Calibri" w:hAnsi="Times New Roman"/>
          <w:sz w:val="24"/>
          <w:szCs w:val="24"/>
          <w:lang w:val="en-US"/>
        </w:rPr>
        <w:t>На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много</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места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навлизането</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на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храсти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или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рудерализация</w:t>
      </w:r>
      <w:proofErr w:type="spellEnd"/>
      <w:r w:rsidRPr="008943D1">
        <w:rPr>
          <w:rFonts w:ascii="Times New Roman" w:eastAsia="Calibri" w:hAnsi="Times New Roman"/>
          <w:sz w:val="24"/>
          <w:szCs w:val="24"/>
        </w:rPr>
        <w:t>та</w:t>
      </w:r>
      <w:r w:rsidRPr="008943D1">
        <w:rPr>
          <w:rFonts w:ascii="Times New Roman" w:eastAsia="Calibri" w:hAnsi="Times New Roman"/>
          <w:sz w:val="24"/>
          <w:szCs w:val="24"/>
          <w:lang w:val="en-US"/>
        </w:rPr>
        <w:t xml:space="preserve"> </w:t>
      </w:r>
      <w:r w:rsidRPr="008943D1">
        <w:rPr>
          <w:rFonts w:ascii="Times New Roman" w:eastAsia="Calibri" w:hAnsi="Times New Roman"/>
          <w:sz w:val="24"/>
          <w:szCs w:val="24"/>
        </w:rPr>
        <w:t>значително</w:t>
      </w:r>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са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променили</w:t>
      </w:r>
      <w:proofErr w:type="spellEnd"/>
      <w:r w:rsidRPr="008943D1">
        <w:rPr>
          <w:rFonts w:ascii="Times New Roman" w:eastAsia="Calibri" w:hAnsi="Times New Roman"/>
          <w:sz w:val="24"/>
          <w:szCs w:val="24"/>
          <w:lang w:val="en-US"/>
        </w:rPr>
        <w:t xml:space="preserve"> </w:t>
      </w:r>
      <w:r w:rsidRPr="008943D1">
        <w:rPr>
          <w:rFonts w:ascii="Times New Roman" w:eastAsia="Calibri" w:hAnsi="Times New Roman"/>
          <w:sz w:val="24"/>
          <w:szCs w:val="24"/>
        </w:rPr>
        <w:t>физиономията и видовия състав</w:t>
      </w:r>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на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rPr>
        <w:t>съобществата</w:t>
      </w:r>
      <w:proofErr w:type="spellEnd"/>
      <w:r w:rsidRPr="008943D1">
        <w:rPr>
          <w:rFonts w:ascii="Times New Roman" w:eastAsia="Calibri" w:hAnsi="Times New Roman"/>
          <w:sz w:val="24"/>
          <w:szCs w:val="24"/>
          <w:lang w:val="en-US"/>
        </w:rPr>
        <w:t>.</w:t>
      </w:r>
      <w:proofErr w:type="gramEnd"/>
    </w:p>
    <w:p w:rsidR="008943D1" w:rsidRPr="008943D1" w:rsidRDefault="008943D1" w:rsidP="008943D1">
      <w:pPr>
        <w:spacing w:after="0" w:line="240" w:lineRule="auto"/>
        <w:ind w:firstLine="720"/>
        <w:jc w:val="both"/>
        <w:rPr>
          <w:rFonts w:ascii="Times New Roman" w:eastAsia="Calibri" w:hAnsi="Times New Roman"/>
          <w:sz w:val="24"/>
          <w:szCs w:val="24"/>
        </w:rPr>
      </w:pPr>
      <w:r w:rsidRPr="008943D1">
        <w:rPr>
          <w:rFonts w:ascii="Times New Roman" w:eastAsia="Calibri" w:hAnsi="Times New Roman"/>
          <w:sz w:val="24"/>
          <w:szCs w:val="24"/>
        </w:rPr>
        <w:t xml:space="preserve">В защитената зона природното местообитание е единствен обект на опазване. Тревните </w:t>
      </w:r>
      <w:proofErr w:type="spellStart"/>
      <w:r w:rsidRPr="008943D1">
        <w:rPr>
          <w:rFonts w:ascii="Times New Roman" w:eastAsia="Calibri" w:hAnsi="Times New Roman"/>
          <w:sz w:val="24"/>
          <w:szCs w:val="24"/>
        </w:rPr>
        <w:t>съобщества</w:t>
      </w:r>
      <w:proofErr w:type="spellEnd"/>
      <w:r w:rsidRPr="008943D1">
        <w:rPr>
          <w:rFonts w:ascii="Times New Roman" w:eastAsia="Calibri" w:hAnsi="Times New Roman"/>
          <w:sz w:val="24"/>
          <w:szCs w:val="24"/>
        </w:rPr>
        <w:t xml:space="preserve"> са разпространени на върха на най-високата льосова тераса над низината на р. Дунав. В </w:t>
      </w:r>
      <w:proofErr w:type="spellStart"/>
      <w:r w:rsidRPr="008943D1">
        <w:rPr>
          <w:rFonts w:ascii="Times New Roman" w:eastAsia="Calibri" w:hAnsi="Times New Roman"/>
          <w:sz w:val="24"/>
          <w:szCs w:val="24"/>
        </w:rPr>
        <w:t>съобществата</w:t>
      </w:r>
      <w:proofErr w:type="spellEnd"/>
      <w:r w:rsidRPr="008943D1">
        <w:rPr>
          <w:rFonts w:ascii="Times New Roman" w:eastAsia="Calibri" w:hAnsi="Times New Roman"/>
          <w:sz w:val="24"/>
          <w:szCs w:val="24"/>
        </w:rPr>
        <w:t xml:space="preserve"> доминират </w:t>
      </w:r>
      <w:proofErr w:type="spellStart"/>
      <w:r w:rsidRPr="008943D1">
        <w:rPr>
          <w:rFonts w:ascii="Times New Roman" w:eastAsia="Calibri" w:hAnsi="Times New Roman"/>
          <w:i/>
          <w:sz w:val="24"/>
          <w:szCs w:val="24"/>
          <w:lang w:val="en-US"/>
        </w:rPr>
        <w:t>Chrysopogon</w:t>
      </w:r>
      <w:proofErr w:type="spellEnd"/>
      <w:r w:rsidRPr="008943D1">
        <w:rPr>
          <w:rFonts w:ascii="Times New Roman" w:eastAsia="Calibri" w:hAnsi="Times New Roman"/>
          <w:i/>
          <w:sz w:val="24"/>
          <w:szCs w:val="24"/>
          <w:lang w:val="en-US"/>
        </w:rPr>
        <w:t xml:space="preserve"> </w:t>
      </w:r>
      <w:proofErr w:type="spellStart"/>
      <w:r w:rsidRPr="008943D1">
        <w:rPr>
          <w:rFonts w:ascii="Times New Roman" w:eastAsia="Calibri" w:hAnsi="Times New Roman"/>
          <w:i/>
          <w:sz w:val="24"/>
          <w:szCs w:val="24"/>
          <w:lang w:val="en-US"/>
        </w:rPr>
        <w:t>gryllus</w:t>
      </w:r>
      <w:proofErr w:type="spellEnd"/>
      <w:r w:rsidRPr="008943D1">
        <w:rPr>
          <w:rFonts w:ascii="Times New Roman" w:eastAsia="Calibri" w:hAnsi="Times New Roman"/>
          <w:i/>
          <w:sz w:val="24"/>
          <w:szCs w:val="24"/>
          <w:lang w:val="en-US"/>
        </w:rPr>
        <w:t xml:space="preserve">, </w:t>
      </w:r>
      <w:proofErr w:type="spellStart"/>
      <w:r w:rsidRPr="008943D1">
        <w:rPr>
          <w:rFonts w:ascii="Times New Roman" w:eastAsia="Calibri" w:hAnsi="Times New Roman"/>
          <w:i/>
          <w:sz w:val="24"/>
          <w:szCs w:val="24"/>
          <w:lang w:val="en-US"/>
        </w:rPr>
        <w:t>Dichanthium</w:t>
      </w:r>
      <w:proofErr w:type="spellEnd"/>
      <w:r w:rsidRPr="008943D1">
        <w:rPr>
          <w:rFonts w:ascii="Times New Roman" w:eastAsia="Calibri" w:hAnsi="Times New Roman"/>
          <w:i/>
          <w:sz w:val="24"/>
          <w:szCs w:val="24"/>
          <w:lang w:val="en-US"/>
        </w:rPr>
        <w:t xml:space="preserve"> </w:t>
      </w:r>
      <w:proofErr w:type="spellStart"/>
      <w:r w:rsidRPr="008943D1">
        <w:rPr>
          <w:rFonts w:ascii="Times New Roman" w:eastAsia="Calibri" w:hAnsi="Times New Roman"/>
          <w:i/>
          <w:sz w:val="24"/>
          <w:szCs w:val="24"/>
          <w:lang w:val="en-US"/>
        </w:rPr>
        <w:t>ischaemum</w:t>
      </w:r>
      <w:proofErr w:type="spellEnd"/>
      <w:r w:rsidRPr="008943D1">
        <w:rPr>
          <w:rFonts w:ascii="Times New Roman" w:eastAsia="Calibri" w:hAnsi="Times New Roman"/>
          <w:i/>
          <w:sz w:val="24"/>
          <w:szCs w:val="24"/>
          <w:lang w:val="en-US"/>
        </w:rPr>
        <w:t xml:space="preserve">, </w:t>
      </w:r>
      <w:proofErr w:type="spellStart"/>
      <w:r w:rsidRPr="008943D1">
        <w:rPr>
          <w:rFonts w:ascii="Times New Roman" w:eastAsia="Calibri" w:hAnsi="Times New Roman"/>
          <w:i/>
          <w:sz w:val="24"/>
          <w:szCs w:val="24"/>
          <w:lang w:val="en-US"/>
        </w:rPr>
        <w:t>Festuca</w:t>
      </w:r>
      <w:proofErr w:type="spellEnd"/>
      <w:r w:rsidRPr="008943D1">
        <w:rPr>
          <w:rFonts w:ascii="Times New Roman" w:eastAsia="Calibri" w:hAnsi="Times New Roman"/>
          <w:i/>
          <w:sz w:val="24"/>
          <w:szCs w:val="24"/>
          <w:lang w:val="en-US"/>
        </w:rPr>
        <w:t xml:space="preserve"> </w:t>
      </w:r>
      <w:proofErr w:type="spellStart"/>
      <w:r w:rsidRPr="008943D1">
        <w:rPr>
          <w:rFonts w:ascii="Times New Roman" w:eastAsia="Calibri" w:hAnsi="Times New Roman"/>
          <w:i/>
          <w:sz w:val="24"/>
          <w:szCs w:val="24"/>
          <w:lang w:val="en-US"/>
        </w:rPr>
        <w:t>valesiaca</w:t>
      </w:r>
      <w:proofErr w:type="spellEnd"/>
      <w:r w:rsidRPr="008943D1">
        <w:rPr>
          <w:rFonts w:ascii="Times New Roman" w:eastAsia="Calibri" w:hAnsi="Times New Roman"/>
          <w:sz w:val="24"/>
          <w:szCs w:val="24"/>
          <w:lang w:val="en-US"/>
        </w:rPr>
        <w:t xml:space="preserve"> </w:t>
      </w:r>
      <w:r w:rsidRPr="008943D1">
        <w:rPr>
          <w:rFonts w:ascii="Times New Roman" w:eastAsia="Calibri" w:hAnsi="Times New Roman"/>
          <w:sz w:val="24"/>
          <w:szCs w:val="24"/>
        </w:rPr>
        <w:t xml:space="preserve">и </w:t>
      </w:r>
      <w:proofErr w:type="spellStart"/>
      <w:r w:rsidRPr="008943D1">
        <w:rPr>
          <w:rFonts w:ascii="Times New Roman" w:eastAsia="Calibri" w:hAnsi="Times New Roman"/>
          <w:sz w:val="24"/>
          <w:szCs w:val="24"/>
        </w:rPr>
        <w:t>др</w:t>
      </w:r>
      <w:proofErr w:type="spellEnd"/>
      <w:r w:rsidRPr="008943D1">
        <w:rPr>
          <w:rFonts w:ascii="Times New Roman" w:eastAsia="Calibri" w:hAnsi="Times New Roman"/>
          <w:sz w:val="24"/>
          <w:szCs w:val="24"/>
          <w:lang w:val="en-US"/>
        </w:rPr>
        <w:t xml:space="preserve">. </w:t>
      </w:r>
      <w:r w:rsidRPr="008943D1">
        <w:rPr>
          <w:rFonts w:ascii="Times New Roman" w:eastAsia="Calibri" w:hAnsi="Times New Roman"/>
          <w:sz w:val="24"/>
          <w:szCs w:val="24"/>
        </w:rPr>
        <w:t xml:space="preserve">Характерно е високото </w:t>
      </w:r>
      <w:proofErr w:type="spellStart"/>
      <w:r w:rsidRPr="008943D1">
        <w:rPr>
          <w:rFonts w:ascii="Times New Roman" w:eastAsia="Calibri" w:hAnsi="Times New Roman"/>
          <w:sz w:val="24"/>
          <w:szCs w:val="24"/>
        </w:rPr>
        <w:t>процетно</w:t>
      </w:r>
      <w:proofErr w:type="spellEnd"/>
      <w:r w:rsidRPr="008943D1">
        <w:rPr>
          <w:rFonts w:ascii="Times New Roman" w:eastAsia="Calibri" w:hAnsi="Times New Roman"/>
          <w:sz w:val="24"/>
          <w:szCs w:val="24"/>
        </w:rPr>
        <w:t xml:space="preserve"> присъствие в </w:t>
      </w:r>
      <w:proofErr w:type="spellStart"/>
      <w:r w:rsidRPr="008943D1">
        <w:rPr>
          <w:rFonts w:ascii="Times New Roman" w:eastAsia="Calibri" w:hAnsi="Times New Roman"/>
          <w:sz w:val="24"/>
          <w:szCs w:val="24"/>
        </w:rPr>
        <w:t>съобществата</w:t>
      </w:r>
      <w:proofErr w:type="spellEnd"/>
      <w:r w:rsidRPr="008943D1">
        <w:rPr>
          <w:rFonts w:ascii="Times New Roman" w:eastAsia="Calibri" w:hAnsi="Times New Roman"/>
          <w:sz w:val="24"/>
          <w:szCs w:val="24"/>
        </w:rPr>
        <w:t xml:space="preserve"> на балканския </w:t>
      </w:r>
      <w:proofErr w:type="spellStart"/>
      <w:r w:rsidRPr="008943D1">
        <w:rPr>
          <w:rFonts w:ascii="Times New Roman" w:eastAsia="Calibri" w:hAnsi="Times New Roman"/>
          <w:sz w:val="24"/>
          <w:szCs w:val="24"/>
        </w:rPr>
        <w:t>ендемит</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i/>
          <w:sz w:val="24"/>
          <w:szCs w:val="24"/>
          <w:lang w:val="en-US"/>
        </w:rPr>
        <w:t>Centaurea</w:t>
      </w:r>
      <w:proofErr w:type="spellEnd"/>
      <w:r w:rsidRPr="008943D1">
        <w:rPr>
          <w:rFonts w:ascii="Times New Roman" w:eastAsia="Calibri" w:hAnsi="Times New Roman"/>
          <w:i/>
          <w:sz w:val="24"/>
          <w:szCs w:val="24"/>
          <w:lang w:val="en-US"/>
        </w:rPr>
        <w:t xml:space="preserve"> </w:t>
      </w:r>
      <w:proofErr w:type="spellStart"/>
      <w:r w:rsidRPr="008943D1">
        <w:rPr>
          <w:rFonts w:ascii="Times New Roman" w:eastAsia="Calibri" w:hAnsi="Times New Roman"/>
          <w:i/>
          <w:sz w:val="24"/>
          <w:szCs w:val="24"/>
          <w:lang w:val="en-US"/>
        </w:rPr>
        <w:t>rumelica</w:t>
      </w:r>
      <w:proofErr w:type="spellEnd"/>
      <w:r w:rsidRPr="008943D1">
        <w:rPr>
          <w:rFonts w:ascii="Times New Roman" w:eastAsia="Calibri" w:hAnsi="Times New Roman"/>
          <w:sz w:val="24"/>
          <w:szCs w:val="24"/>
          <w:lang w:val="en-US"/>
        </w:rPr>
        <w:t xml:space="preserve">. </w:t>
      </w:r>
      <w:r w:rsidRPr="008943D1">
        <w:rPr>
          <w:rFonts w:ascii="Times New Roman" w:eastAsia="Calibri" w:hAnsi="Times New Roman"/>
          <w:sz w:val="24"/>
          <w:szCs w:val="24"/>
        </w:rPr>
        <w:t>Поради близостта на река Дунав</w:t>
      </w:r>
      <w:r w:rsidRPr="008943D1">
        <w:rPr>
          <w:rFonts w:ascii="Times New Roman" w:eastAsia="Calibri" w:hAnsi="Times New Roman"/>
          <w:sz w:val="24"/>
          <w:szCs w:val="24"/>
          <w:lang w:val="en-US"/>
        </w:rPr>
        <w:t xml:space="preserve"> </w:t>
      </w:r>
      <w:r w:rsidRPr="008943D1">
        <w:rPr>
          <w:rFonts w:ascii="Times New Roman" w:eastAsia="Calibri" w:hAnsi="Times New Roman"/>
          <w:sz w:val="24"/>
          <w:szCs w:val="24"/>
        </w:rPr>
        <w:t xml:space="preserve">и високата въздушна влажност на места по терасите, особено със северно изложение, се изкачва и тръстика. По голите льосови стени със северно изложение силно отворени </w:t>
      </w:r>
      <w:proofErr w:type="spellStart"/>
      <w:r w:rsidRPr="008943D1">
        <w:rPr>
          <w:rFonts w:ascii="Times New Roman" w:eastAsia="Calibri" w:hAnsi="Times New Roman"/>
          <w:sz w:val="24"/>
          <w:szCs w:val="24"/>
        </w:rPr>
        <w:t>съобщества</w:t>
      </w:r>
      <w:proofErr w:type="spellEnd"/>
      <w:r w:rsidRPr="008943D1">
        <w:rPr>
          <w:rFonts w:ascii="Times New Roman" w:eastAsia="Calibri" w:hAnsi="Times New Roman"/>
          <w:sz w:val="24"/>
          <w:szCs w:val="24"/>
        </w:rPr>
        <w:t xml:space="preserve"> формират </w:t>
      </w:r>
      <w:r w:rsidRPr="008943D1">
        <w:rPr>
          <w:rFonts w:ascii="Times New Roman" w:eastAsia="Calibri" w:hAnsi="Times New Roman"/>
          <w:i/>
          <w:sz w:val="24"/>
          <w:szCs w:val="24"/>
          <w:lang w:val="en-US"/>
        </w:rPr>
        <w:t xml:space="preserve">Artemisia </w:t>
      </w:r>
      <w:proofErr w:type="spellStart"/>
      <w:r w:rsidRPr="008943D1">
        <w:rPr>
          <w:rFonts w:ascii="Times New Roman" w:eastAsia="Calibri" w:hAnsi="Times New Roman"/>
          <w:i/>
          <w:sz w:val="24"/>
          <w:szCs w:val="24"/>
          <w:lang w:val="en-US"/>
        </w:rPr>
        <w:t>campestris</w:t>
      </w:r>
      <w:proofErr w:type="spellEnd"/>
      <w:r w:rsidRPr="008943D1">
        <w:rPr>
          <w:rFonts w:ascii="Times New Roman" w:eastAsia="Calibri" w:hAnsi="Times New Roman"/>
          <w:i/>
          <w:sz w:val="24"/>
          <w:szCs w:val="24"/>
          <w:lang w:val="en-US"/>
        </w:rPr>
        <w:t xml:space="preserve">, </w:t>
      </w:r>
      <w:proofErr w:type="spellStart"/>
      <w:r w:rsidRPr="008943D1">
        <w:rPr>
          <w:rFonts w:ascii="Times New Roman" w:eastAsia="Calibri" w:hAnsi="Times New Roman"/>
          <w:i/>
          <w:sz w:val="24"/>
          <w:szCs w:val="24"/>
          <w:lang w:val="en-US"/>
        </w:rPr>
        <w:t>Chamaecytisus</w:t>
      </w:r>
      <w:proofErr w:type="spellEnd"/>
      <w:r w:rsidRPr="008943D1">
        <w:rPr>
          <w:rFonts w:ascii="Times New Roman" w:eastAsia="Calibri" w:hAnsi="Times New Roman"/>
          <w:i/>
          <w:sz w:val="24"/>
          <w:szCs w:val="24"/>
          <w:lang w:val="en-US"/>
        </w:rPr>
        <w:t xml:space="preserve"> </w:t>
      </w:r>
      <w:proofErr w:type="spellStart"/>
      <w:r w:rsidRPr="008943D1">
        <w:rPr>
          <w:rFonts w:ascii="Times New Roman" w:eastAsia="Calibri" w:hAnsi="Times New Roman"/>
          <w:i/>
          <w:sz w:val="24"/>
          <w:szCs w:val="24"/>
          <w:lang w:val="en-US"/>
        </w:rPr>
        <w:t>austriacus</w:t>
      </w:r>
      <w:proofErr w:type="spellEnd"/>
      <w:r w:rsidRPr="008943D1">
        <w:rPr>
          <w:rFonts w:ascii="Times New Roman" w:eastAsia="Calibri" w:hAnsi="Times New Roman"/>
          <w:i/>
          <w:sz w:val="24"/>
          <w:szCs w:val="24"/>
          <w:lang w:val="en-US"/>
        </w:rPr>
        <w:t xml:space="preserve">, Kochia </w:t>
      </w:r>
      <w:proofErr w:type="spellStart"/>
      <w:r w:rsidRPr="008943D1">
        <w:rPr>
          <w:rFonts w:ascii="Times New Roman" w:eastAsia="Calibri" w:hAnsi="Times New Roman"/>
          <w:i/>
          <w:sz w:val="24"/>
          <w:szCs w:val="24"/>
          <w:lang w:val="en-US"/>
        </w:rPr>
        <w:t>prostratа</w:t>
      </w:r>
      <w:proofErr w:type="spellEnd"/>
      <w:r w:rsidRPr="008943D1">
        <w:rPr>
          <w:rFonts w:ascii="Times New Roman" w:eastAsia="Calibri" w:hAnsi="Times New Roman"/>
          <w:sz w:val="24"/>
          <w:szCs w:val="24"/>
          <w:lang w:val="en-US"/>
        </w:rPr>
        <w:t xml:space="preserve"> и </w:t>
      </w:r>
      <w:proofErr w:type="spellStart"/>
      <w:r w:rsidRPr="008943D1">
        <w:rPr>
          <w:rFonts w:ascii="Times New Roman" w:eastAsia="Calibri" w:hAnsi="Times New Roman"/>
          <w:sz w:val="24"/>
          <w:szCs w:val="24"/>
          <w:lang w:val="en-US"/>
        </w:rPr>
        <w:t>др</w:t>
      </w:r>
      <w:proofErr w:type="spellEnd"/>
      <w:r w:rsidRPr="008943D1">
        <w:rPr>
          <w:rFonts w:ascii="Times New Roman" w:eastAsia="Calibri" w:hAnsi="Times New Roman"/>
          <w:sz w:val="24"/>
          <w:szCs w:val="24"/>
          <w:lang w:val="en-US"/>
        </w:rPr>
        <w:t>.</w:t>
      </w:r>
    </w:p>
    <w:p w:rsidR="008943D1" w:rsidRPr="008943D1" w:rsidRDefault="008943D1" w:rsidP="008943D1">
      <w:pPr>
        <w:spacing w:after="0" w:line="240" w:lineRule="auto"/>
        <w:jc w:val="both"/>
        <w:rPr>
          <w:rFonts w:ascii="Times New Roman" w:eastAsia="Calibri" w:hAnsi="Times New Roman"/>
          <w:sz w:val="24"/>
          <w:szCs w:val="24"/>
          <w:lang w:val="en-US"/>
        </w:rPr>
      </w:pPr>
    </w:p>
    <w:p w:rsidR="008943D1" w:rsidRPr="008943D1" w:rsidRDefault="008943D1" w:rsidP="008943D1">
      <w:pPr>
        <w:spacing w:after="0" w:line="240" w:lineRule="auto"/>
        <w:jc w:val="both"/>
        <w:rPr>
          <w:rFonts w:ascii="Times New Roman" w:eastAsia="Calibri" w:hAnsi="Times New Roman"/>
          <w:b/>
          <w:sz w:val="24"/>
          <w:szCs w:val="24"/>
        </w:rPr>
      </w:pPr>
      <w:r w:rsidRPr="008943D1">
        <w:rPr>
          <w:rFonts w:ascii="Times New Roman" w:eastAsia="Calibri" w:hAnsi="Times New Roman"/>
          <w:b/>
          <w:sz w:val="24"/>
          <w:szCs w:val="24"/>
        </w:rPr>
        <w:t xml:space="preserve">3. Състояние на </w:t>
      </w:r>
      <w:proofErr w:type="spellStart"/>
      <w:r w:rsidRPr="008943D1">
        <w:rPr>
          <w:rFonts w:ascii="Times New Roman" w:eastAsia="Calibri" w:hAnsi="Times New Roman"/>
          <w:b/>
          <w:sz w:val="24"/>
          <w:szCs w:val="24"/>
        </w:rPr>
        <w:t>биогеографско</w:t>
      </w:r>
      <w:proofErr w:type="spellEnd"/>
      <w:r w:rsidRPr="008943D1">
        <w:rPr>
          <w:rFonts w:ascii="Times New Roman" w:eastAsia="Calibri" w:hAnsi="Times New Roman"/>
          <w:b/>
          <w:sz w:val="24"/>
          <w:szCs w:val="24"/>
        </w:rPr>
        <w:t xml:space="preserve"> ниво и разпространение в мрежата</w:t>
      </w:r>
    </w:p>
    <w:p w:rsidR="008943D1" w:rsidRPr="008943D1" w:rsidRDefault="008943D1" w:rsidP="008943D1">
      <w:pPr>
        <w:shd w:val="clear" w:color="auto" w:fill="FFFFFF"/>
        <w:spacing w:after="0" w:line="240" w:lineRule="auto"/>
        <w:ind w:firstLine="709"/>
        <w:jc w:val="both"/>
        <w:rPr>
          <w:rFonts w:ascii="Times New Roman" w:eastAsia="Calibri" w:hAnsi="Times New Roman"/>
          <w:sz w:val="24"/>
          <w:szCs w:val="24"/>
        </w:rPr>
      </w:pPr>
      <w:r w:rsidRPr="008943D1">
        <w:rPr>
          <w:rFonts w:ascii="Times New Roman" w:eastAsia="Calibri" w:hAnsi="Times New Roman"/>
          <w:sz w:val="24"/>
          <w:szCs w:val="24"/>
        </w:rPr>
        <w:t>В мрежата Натура 2000, природно местообитание с код 6250 е предмет на опазване в 34 защитени зони (</w:t>
      </w:r>
      <w:r w:rsidRPr="008943D1">
        <w:rPr>
          <w:rFonts w:ascii="Times New Roman" w:hAnsi="Times New Roman"/>
          <w:noProof/>
          <w:position w:val="-1"/>
          <w:sz w:val="24"/>
          <w:szCs w:val="24"/>
        </w:rPr>
        <w:t xml:space="preserve">Natura 2000 update April 2019: </w:t>
      </w:r>
      <w:hyperlink r:id="rId9">
        <w:r w:rsidRPr="008943D1">
          <w:rPr>
            <w:rFonts w:ascii="Times New Roman" w:hAnsi="Times New Roman"/>
            <w:noProof/>
            <w:color w:val="0563C1"/>
            <w:position w:val="-1"/>
            <w:sz w:val="24"/>
            <w:szCs w:val="24"/>
            <w:u w:val="single"/>
          </w:rPr>
          <w:t>https://cdr.eionet.europa.eu/bg/eu/n2000</w:t>
        </w:r>
      </w:hyperlink>
      <w:r w:rsidRPr="008943D1">
        <w:rPr>
          <w:rFonts w:ascii="Times New Roman" w:eastAsia="Calibri" w:hAnsi="Times New Roman"/>
          <w:sz w:val="24"/>
          <w:szCs w:val="24"/>
        </w:rPr>
        <w:t xml:space="preserve">) и се намира изцяло в Континенталния </w:t>
      </w:r>
      <w:proofErr w:type="spellStart"/>
      <w:r w:rsidRPr="008943D1">
        <w:rPr>
          <w:rFonts w:ascii="Times New Roman" w:eastAsia="Calibri" w:hAnsi="Times New Roman"/>
          <w:sz w:val="24"/>
          <w:szCs w:val="24"/>
        </w:rPr>
        <w:t>биогеографски</w:t>
      </w:r>
      <w:proofErr w:type="spellEnd"/>
      <w:r w:rsidRPr="008943D1">
        <w:rPr>
          <w:rFonts w:ascii="Times New Roman" w:eastAsia="Calibri" w:hAnsi="Times New Roman"/>
          <w:sz w:val="24"/>
          <w:szCs w:val="24"/>
        </w:rPr>
        <w:t xml:space="preserve"> </w:t>
      </w:r>
      <w:r>
        <w:rPr>
          <w:rFonts w:ascii="Times New Roman" w:eastAsia="Calibri" w:hAnsi="Times New Roman"/>
          <w:sz w:val="24"/>
          <w:szCs w:val="24"/>
        </w:rPr>
        <w:t>регион</w:t>
      </w:r>
      <w:r w:rsidRPr="008943D1">
        <w:rPr>
          <w:rFonts w:ascii="Times New Roman" w:eastAsia="Calibri" w:hAnsi="Times New Roman"/>
          <w:sz w:val="24"/>
          <w:szCs w:val="24"/>
        </w:rPr>
        <w:t>.</w:t>
      </w:r>
    </w:p>
    <w:p w:rsidR="008943D1" w:rsidRPr="008943D1" w:rsidRDefault="008943D1" w:rsidP="008943D1">
      <w:pPr>
        <w:spacing w:after="0" w:line="240" w:lineRule="auto"/>
        <w:ind w:firstLine="709"/>
        <w:jc w:val="both"/>
        <w:rPr>
          <w:rFonts w:ascii="Times New Roman" w:eastAsia="Calibri" w:hAnsi="Times New Roman"/>
          <w:sz w:val="24"/>
          <w:szCs w:val="24"/>
        </w:rPr>
      </w:pPr>
      <w:r w:rsidRPr="008943D1">
        <w:rPr>
          <w:rFonts w:ascii="Times New Roman" w:eastAsia="Calibri" w:hAnsi="Times New Roman"/>
          <w:sz w:val="24"/>
          <w:szCs w:val="24"/>
        </w:rPr>
        <w:t xml:space="preserve">Съгласно докладването по чл. 17 от Директива за местообитанията през 2019 г. (за периода 2013-2018 г.), природното местообитание е в неблагоприятно-незадоволително природозащитно състояние (неизвестно състояние по разпространение, неблагоприятно-незадоволително по площ, неизвестно по структура и функции, неблагоприятно-незадоволително по бъдещи перспективи). При докладването през 2019 г. са посочени заплахи и влияния с висока степен на въздействие – промяна в НТП на земите (без дрениране и пожари), интензивна </w:t>
      </w:r>
      <w:proofErr w:type="spellStart"/>
      <w:r w:rsidRPr="008943D1">
        <w:rPr>
          <w:rFonts w:ascii="Times New Roman" w:eastAsia="Calibri" w:hAnsi="Times New Roman"/>
          <w:sz w:val="24"/>
          <w:szCs w:val="24"/>
        </w:rPr>
        <w:t>паша</w:t>
      </w:r>
      <w:proofErr w:type="spellEnd"/>
      <w:r w:rsidRPr="008943D1">
        <w:rPr>
          <w:rFonts w:ascii="Times New Roman" w:eastAsia="Calibri" w:hAnsi="Times New Roman"/>
          <w:sz w:val="24"/>
          <w:szCs w:val="24"/>
        </w:rPr>
        <w:t xml:space="preserve"> и </w:t>
      </w:r>
      <w:proofErr w:type="spellStart"/>
      <w:r w:rsidRPr="008943D1">
        <w:rPr>
          <w:rFonts w:ascii="Times New Roman" w:eastAsia="Calibri" w:hAnsi="Times New Roman"/>
          <w:sz w:val="24"/>
          <w:szCs w:val="24"/>
        </w:rPr>
        <w:t>преизпасване</w:t>
      </w:r>
      <w:proofErr w:type="spellEnd"/>
      <w:r w:rsidRPr="008943D1">
        <w:rPr>
          <w:rFonts w:ascii="Times New Roman" w:eastAsia="Calibri" w:hAnsi="Times New Roman"/>
          <w:sz w:val="24"/>
          <w:szCs w:val="24"/>
        </w:rPr>
        <w:t xml:space="preserve"> от селскостопански животни. При докладването по чл. 17 през 2013 г. (за периода 2007-2012 г.) местообитанието е с оценка неблагоприятно-незадоволително (благоприятно състояние по разпространение и площ, неблагоприятно-незадоволително по структура и функции, и бъдещи перспективи).</w:t>
      </w:r>
    </w:p>
    <w:p w:rsidR="008943D1" w:rsidRPr="008943D1" w:rsidRDefault="008943D1" w:rsidP="008943D1">
      <w:pPr>
        <w:spacing w:after="0" w:line="240" w:lineRule="auto"/>
        <w:jc w:val="both"/>
        <w:rPr>
          <w:rFonts w:ascii="Times New Roman" w:eastAsia="Calibri" w:hAnsi="Times New Roman"/>
        </w:rPr>
      </w:pPr>
    </w:p>
    <w:p w:rsidR="008943D1" w:rsidRPr="008943D1" w:rsidRDefault="008943D1" w:rsidP="008943D1">
      <w:pPr>
        <w:spacing w:after="0" w:line="240" w:lineRule="auto"/>
        <w:rPr>
          <w:rFonts w:ascii="Times New Roman" w:eastAsia="Calibri" w:hAnsi="Times New Roman"/>
          <w:i/>
          <w:sz w:val="24"/>
          <w:szCs w:val="24"/>
        </w:rPr>
      </w:pPr>
      <w:r w:rsidRPr="008943D1">
        <w:rPr>
          <w:rFonts w:ascii="Times New Roman" w:eastAsia="Calibri" w:hAnsi="Times New Roman"/>
          <w:b/>
          <w:sz w:val="24"/>
          <w:szCs w:val="24"/>
        </w:rPr>
        <w:t>4. Състояние на ниво защитена зона</w:t>
      </w:r>
    </w:p>
    <w:p w:rsidR="008943D1" w:rsidRPr="008943D1" w:rsidRDefault="008943D1" w:rsidP="008943D1">
      <w:pPr>
        <w:spacing w:after="0" w:line="240" w:lineRule="auto"/>
        <w:ind w:firstLine="709"/>
        <w:jc w:val="both"/>
        <w:rPr>
          <w:rFonts w:ascii="Times New Roman" w:eastAsia="Calibri" w:hAnsi="Times New Roman"/>
          <w:sz w:val="24"/>
          <w:szCs w:val="24"/>
        </w:rPr>
      </w:pPr>
      <w:r w:rsidRPr="008943D1">
        <w:rPr>
          <w:rFonts w:ascii="Times New Roman" w:eastAsia="Calibri" w:hAnsi="Times New Roman"/>
          <w:sz w:val="24"/>
          <w:szCs w:val="24"/>
        </w:rPr>
        <w:t xml:space="preserve">Според данните в стандартния формуляр, площта на местообитанието в зона „Козлодуй“ е 39,8 </w:t>
      </w:r>
      <w:r w:rsidRPr="008943D1">
        <w:rPr>
          <w:rFonts w:ascii="Times New Roman" w:eastAsia="Calibri" w:hAnsi="Times New Roman"/>
          <w:sz w:val="24"/>
          <w:szCs w:val="24"/>
          <w:lang w:val="en-US"/>
        </w:rPr>
        <w:t>ha</w:t>
      </w:r>
      <w:r w:rsidRPr="008943D1">
        <w:rPr>
          <w:rFonts w:ascii="Times New Roman" w:eastAsia="Calibri" w:hAnsi="Times New Roman"/>
          <w:sz w:val="24"/>
          <w:szCs w:val="24"/>
        </w:rPr>
        <w:t xml:space="preserve">. Тази площ е установена по проект „Картиране и определяне на природозащитното състояние на природни местообитания и видове - фаза I“ (т.е. през 2011-2012 г.) и е по-малка от дотогава съществуващата площ в СФ на зоната (60,18 </w:t>
      </w:r>
      <w:r w:rsidRPr="008943D1">
        <w:rPr>
          <w:rFonts w:ascii="Times New Roman" w:eastAsia="Calibri" w:hAnsi="Times New Roman"/>
          <w:sz w:val="24"/>
          <w:szCs w:val="24"/>
          <w:lang w:val="en-US"/>
        </w:rPr>
        <w:t>ha</w:t>
      </w:r>
      <w:r w:rsidRPr="008943D1">
        <w:rPr>
          <w:rFonts w:ascii="Times New Roman" w:eastAsia="Calibri" w:hAnsi="Times New Roman"/>
          <w:sz w:val="24"/>
          <w:szCs w:val="24"/>
        </w:rPr>
        <w:t>).</w:t>
      </w:r>
    </w:p>
    <w:p w:rsidR="008943D1" w:rsidRPr="008943D1" w:rsidRDefault="008943D1" w:rsidP="008943D1">
      <w:pPr>
        <w:spacing w:after="0" w:line="240" w:lineRule="auto"/>
        <w:ind w:firstLine="709"/>
        <w:jc w:val="both"/>
        <w:rPr>
          <w:rFonts w:ascii="Times New Roman" w:eastAsia="Calibri" w:hAnsi="Times New Roman"/>
          <w:sz w:val="24"/>
          <w:szCs w:val="24"/>
        </w:rPr>
      </w:pPr>
      <w:r w:rsidRPr="008943D1">
        <w:rPr>
          <w:rFonts w:ascii="Times New Roman" w:eastAsia="Calibri" w:hAnsi="Times New Roman"/>
          <w:sz w:val="24"/>
          <w:szCs w:val="24"/>
        </w:rPr>
        <w:t>Съгласно специфичният доклад, публикуван в „Информационна система за защитени зони от екологичната мрежа Натура 2000 на МОСВ“, местообитанието е оценено в неблагоприятно-лошо състояние по критерий „Площ в границите на зоната“, по критерии „Структура и функции“ и „Бъдещи перспективи (заплахи и влияния)“ е оценено в благоприятно състояние. Оценката се основава на установена по-малка от посочената за референтна площ в стандартния формуляр. Останалите параметри са в благоприятно състояние.</w:t>
      </w:r>
      <w:r w:rsidRPr="008943D1">
        <w:rPr>
          <w:rFonts w:ascii="Times New Roman" w:eastAsia="Calibri" w:hAnsi="Times New Roman"/>
          <w:sz w:val="24"/>
          <w:szCs w:val="24"/>
          <w:lang w:val="en-US"/>
        </w:rPr>
        <w:t xml:space="preserve"> </w:t>
      </w:r>
      <w:proofErr w:type="spellStart"/>
      <w:proofErr w:type="gramStart"/>
      <w:r w:rsidRPr="008943D1">
        <w:rPr>
          <w:rFonts w:ascii="Times New Roman" w:eastAsia="Calibri" w:hAnsi="Times New Roman"/>
          <w:sz w:val="24"/>
          <w:szCs w:val="24"/>
          <w:lang w:val="en-US"/>
        </w:rPr>
        <w:t>Като</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основни</w:t>
      </w:r>
      <w:proofErr w:type="spellEnd"/>
      <w:r w:rsidRPr="008943D1">
        <w:rPr>
          <w:rFonts w:ascii="Times New Roman" w:eastAsia="Calibri" w:hAnsi="Times New Roman"/>
          <w:sz w:val="24"/>
          <w:szCs w:val="24"/>
          <w:lang w:val="en-US"/>
        </w:rPr>
        <w:t xml:space="preserve"> </w:t>
      </w:r>
      <w:r w:rsidRPr="008943D1">
        <w:rPr>
          <w:rFonts w:ascii="Times New Roman" w:eastAsia="Calibri" w:hAnsi="Times New Roman"/>
          <w:sz w:val="24"/>
          <w:szCs w:val="24"/>
        </w:rPr>
        <w:t>заплахи</w:t>
      </w:r>
      <w:r w:rsidRPr="008943D1">
        <w:rPr>
          <w:rFonts w:ascii="Times New Roman" w:eastAsia="Calibri" w:hAnsi="Times New Roman"/>
          <w:sz w:val="24"/>
          <w:szCs w:val="24"/>
          <w:lang w:val="en-US"/>
        </w:rPr>
        <w:t xml:space="preserve"> в </w:t>
      </w:r>
      <w:proofErr w:type="spellStart"/>
      <w:r w:rsidRPr="008943D1">
        <w:rPr>
          <w:rFonts w:ascii="Times New Roman" w:eastAsia="Calibri" w:hAnsi="Times New Roman"/>
          <w:sz w:val="24"/>
          <w:szCs w:val="24"/>
          <w:lang w:val="en-US"/>
        </w:rPr>
        <w:t>бъдеще</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са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посочени</w:t>
      </w:r>
      <w:proofErr w:type="spellEnd"/>
      <w:r w:rsidRPr="008943D1">
        <w:rPr>
          <w:rFonts w:ascii="Times New Roman" w:eastAsia="Calibri" w:hAnsi="Times New Roman"/>
          <w:sz w:val="24"/>
          <w:szCs w:val="24"/>
        </w:rPr>
        <w:t xml:space="preserve"> разораването и превръщането на териториите в селскостопански площи, пълната липса на </w:t>
      </w:r>
      <w:proofErr w:type="spellStart"/>
      <w:r w:rsidRPr="008943D1">
        <w:rPr>
          <w:rFonts w:ascii="Times New Roman" w:eastAsia="Calibri" w:hAnsi="Times New Roman"/>
          <w:sz w:val="24"/>
          <w:szCs w:val="24"/>
        </w:rPr>
        <w:t>паша</w:t>
      </w:r>
      <w:proofErr w:type="spellEnd"/>
      <w:r w:rsidRPr="008943D1">
        <w:rPr>
          <w:rFonts w:ascii="Times New Roman" w:eastAsia="Calibri" w:hAnsi="Times New Roman"/>
          <w:sz w:val="24"/>
          <w:szCs w:val="24"/>
        </w:rPr>
        <w:t xml:space="preserve">, която е неблагоприятен фактор за устойчивото съществуване на местообитанието, наличието на инвазивен вид </w:t>
      </w:r>
      <w:r w:rsidRPr="008943D1">
        <w:rPr>
          <w:rFonts w:ascii="Times New Roman" w:eastAsia="Calibri" w:hAnsi="Times New Roman"/>
          <w:sz w:val="24"/>
          <w:szCs w:val="24"/>
          <w:lang w:val="en-US"/>
        </w:rPr>
        <w:t>(</w:t>
      </w:r>
      <w:r w:rsidRPr="008943D1">
        <w:rPr>
          <w:rFonts w:ascii="Times New Roman" w:hAnsi="Times New Roman"/>
          <w:i/>
          <w:sz w:val="24"/>
          <w:szCs w:val="24"/>
          <w:lang w:val="en-US"/>
        </w:rPr>
        <w:t>Ailanthus</w:t>
      </w:r>
      <w:r w:rsidRPr="008943D1">
        <w:rPr>
          <w:rFonts w:ascii="Times New Roman" w:hAnsi="Times New Roman"/>
          <w:i/>
          <w:sz w:val="24"/>
          <w:szCs w:val="24"/>
          <w:lang w:val="ru-RU"/>
        </w:rPr>
        <w:t xml:space="preserve"> </w:t>
      </w:r>
      <w:proofErr w:type="spellStart"/>
      <w:r w:rsidRPr="008943D1">
        <w:rPr>
          <w:rFonts w:ascii="Times New Roman" w:hAnsi="Times New Roman"/>
          <w:i/>
          <w:sz w:val="24"/>
          <w:szCs w:val="24"/>
          <w:lang w:val="en-US"/>
        </w:rPr>
        <w:t>altissima</w:t>
      </w:r>
      <w:proofErr w:type="spellEnd"/>
      <w:r w:rsidRPr="008943D1">
        <w:rPr>
          <w:rFonts w:ascii="Times New Roman" w:eastAsia="Calibri" w:hAnsi="Times New Roman"/>
          <w:sz w:val="24"/>
          <w:szCs w:val="24"/>
          <w:lang w:val="en-US"/>
        </w:rPr>
        <w:t xml:space="preserve">) </w:t>
      </w:r>
      <w:r w:rsidRPr="008943D1">
        <w:rPr>
          <w:rFonts w:ascii="Times New Roman" w:eastAsia="Calibri" w:hAnsi="Times New Roman"/>
          <w:sz w:val="24"/>
          <w:szCs w:val="24"/>
        </w:rPr>
        <w:t>в западната част на зоната.</w:t>
      </w:r>
      <w:proofErr w:type="gramEnd"/>
    </w:p>
    <w:p w:rsidR="008943D1" w:rsidRPr="008943D1" w:rsidRDefault="008943D1" w:rsidP="008943D1">
      <w:pPr>
        <w:spacing w:after="0" w:line="240" w:lineRule="auto"/>
        <w:ind w:firstLine="709"/>
        <w:jc w:val="both"/>
        <w:rPr>
          <w:rFonts w:ascii="Times New Roman" w:eastAsia="Calibri" w:hAnsi="Times New Roman"/>
          <w:sz w:val="24"/>
          <w:szCs w:val="24"/>
        </w:rPr>
      </w:pPr>
      <w:r w:rsidRPr="008943D1">
        <w:rPr>
          <w:rFonts w:ascii="Times New Roman" w:eastAsia="Calibri" w:hAnsi="Times New Roman"/>
          <w:sz w:val="24"/>
          <w:szCs w:val="24"/>
        </w:rPr>
        <w:t>Според стандартният формуляр, местообитанието в зоната е с оценки за „Представителност“ „</w:t>
      </w:r>
      <w:r w:rsidRPr="008943D1">
        <w:rPr>
          <w:rFonts w:ascii="Times New Roman" w:eastAsia="Calibri" w:hAnsi="Times New Roman"/>
          <w:sz w:val="24"/>
          <w:szCs w:val="24"/>
          <w:lang w:val="en-US"/>
        </w:rPr>
        <w:t>B</w:t>
      </w:r>
      <w:r w:rsidRPr="008943D1">
        <w:rPr>
          <w:rFonts w:ascii="Times New Roman" w:eastAsia="Calibri" w:hAnsi="Times New Roman"/>
          <w:sz w:val="24"/>
          <w:szCs w:val="24"/>
        </w:rPr>
        <w:t>“, за „Относителна площ“ „C“ и за „Степен на опазване“ „</w:t>
      </w:r>
      <w:r w:rsidRPr="008943D1">
        <w:rPr>
          <w:rFonts w:ascii="Times New Roman" w:eastAsia="Calibri" w:hAnsi="Times New Roman"/>
          <w:sz w:val="24"/>
          <w:szCs w:val="24"/>
          <w:lang w:val="en-US"/>
        </w:rPr>
        <w:t>C</w:t>
      </w:r>
      <w:r w:rsidRPr="008943D1">
        <w:rPr>
          <w:rFonts w:ascii="Times New Roman" w:eastAsia="Calibri" w:hAnsi="Times New Roman"/>
          <w:sz w:val="24"/>
          <w:szCs w:val="24"/>
        </w:rPr>
        <w:t>“, като общата оценка на стойността на защитената зона за опазване на природното местообитание е „</w:t>
      </w:r>
      <w:r w:rsidRPr="008943D1">
        <w:rPr>
          <w:rFonts w:ascii="Times New Roman" w:eastAsia="Calibri" w:hAnsi="Times New Roman"/>
          <w:sz w:val="24"/>
          <w:szCs w:val="24"/>
          <w:lang w:val="en-US"/>
        </w:rPr>
        <w:t>B</w:t>
      </w:r>
      <w:r w:rsidRPr="008943D1">
        <w:rPr>
          <w:rFonts w:ascii="Times New Roman" w:eastAsia="Calibri" w:hAnsi="Times New Roman"/>
          <w:sz w:val="24"/>
          <w:szCs w:val="24"/>
        </w:rPr>
        <w:t>“.</w:t>
      </w:r>
    </w:p>
    <w:p w:rsidR="008943D1" w:rsidRPr="008943D1" w:rsidRDefault="008943D1" w:rsidP="008943D1">
      <w:pPr>
        <w:rPr>
          <w:rFonts w:ascii="Times New Roman" w:eastAsia="Calibri" w:hAnsi="Times New Roma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61"/>
        <w:gridCol w:w="461"/>
        <w:gridCol w:w="483"/>
        <w:gridCol w:w="907"/>
        <w:gridCol w:w="1028"/>
        <w:gridCol w:w="842"/>
        <w:gridCol w:w="1627"/>
        <w:gridCol w:w="1124"/>
        <w:gridCol w:w="1361"/>
        <w:gridCol w:w="794"/>
      </w:tblGrid>
      <w:tr w:rsidR="008943D1" w:rsidRPr="008943D1" w:rsidTr="00B44215">
        <w:tc>
          <w:tcPr>
            <w:tcW w:w="2418" w:type="pct"/>
            <w:gridSpan w:val="6"/>
            <w:shd w:val="clear" w:color="auto" w:fill="D9D9D9"/>
          </w:tcPr>
          <w:p w:rsidR="008943D1" w:rsidRPr="008943D1" w:rsidRDefault="008943D1" w:rsidP="008943D1">
            <w:pPr>
              <w:rPr>
                <w:rFonts w:ascii="Times New Roman" w:hAnsi="Times New Roman"/>
                <w:b/>
                <w:color w:val="000000"/>
                <w:position w:val="-1"/>
                <w:sz w:val="20"/>
                <w:szCs w:val="20"/>
              </w:rPr>
            </w:pPr>
            <w:proofErr w:type="spellStart"/>
            <w:r w:rsidRPr="008943D1">
              <w:rPr>
                <w:rFonts w:ascii="Times New Roman" w:hAnsi="Times New Roman"/>
                <w:b/>
                <w:color w:val="000000"/>
                <w:position w:val="-1"/>
                <w:sz w:val="20"/>
                <w:szCs w:val="20"/>
              </w:rPr>
              <w:lastRenderedPageBreak/>
              <w:t>Annex</w:t>
            </w:r>
            <w:proofErr w:type="spellEnd"/>
            <w:r w:rsidRPr="008943D1">
              <w:rPr>
                <w:rFonts w:ascii="Times New Roman" w:hAnsi="Times New Roman"/>
                <w:b/>
                <w:color w:val="000000"/>
                <w:position w:val="-1"/>
                <w:sz w:val="20"/>
                <w:szCs w:val="20"/>
              </w:rPr>
              <w:t xml:space="preserve"> I </w:t>
            </w:r>
            <w:proofErr w:type="spellStart"/>
            <w:r w:rsidRPr="008943D1">
              <w:rPr>
                <w:rFonts w:ascii="Times New Roman" w:hAnsi="Times New Roman"/>
                <w:b/>
                <w:color w:val="000000"/>
                <w:position w:val="-1"/>
                <w:sz w:val="20"/>
                <w:szCs w:val="20"/>
              </w:rPr>
              <w:t>Habitat</w:t>
            </w:r>
            <w:proofErr w:type="spellEnd"/>
            <w:r w:rsidRPr="008943D1">
              <w:rPr>
                <w:rFonts w:ascii="Times New Roman" w:hAnsi="Times New Roman"/>
                <w:b/>
                <w:color w:val="000000"/>
                <w:position w:val="-1"/>
                <w:sz w:val="20"/>
                <w:szCs w:val="20"/>
              </w:rPr>
              <w:t xml:space="preserve"> </w:t>
            </w:r>
            <w:proofErr w:type="spellStart"/>
            <w:r w:rsidRPr="008943D1">
              <w:rPr>
                <w:rFonts w:ascii="Times New Roman" w:hAnsi="Times New Roman"/>
                <w:b/>
                <w:color w:val="000000"/>
                <w:position w:val="-1"/>
                <w:sz w:val="20"/>
                <w:szCs w:val="20"/>
              </w:rPr>
              <w:t>types</w:t>
            </w:r>
            <w:proofErr w:type="spellEnd"/>
          </w:p>
        </w:tc>
        <w:tc>
          <w:tcPr>
            <w:tcW w:w="2582" w:type="pct"/>
            <w:gridSpan w:val="4"/>
            <w:shd w:val="clear" w:color="auto" w:fill="D9D9D9"/>
          </w:tcPr>
          <w:p w:rsidR="008943D1" w:rsidRPr="008943D1" w:rsidRDefault="008943D1" w:rsidP="008943D1">
            <w:pPr>
              <w:rPr>
                <w:rFonts w:ascii="Times New Roman" w:hAnsi="Times New Roman"/>
                <w:b/>
                <w:color w:val="000000"/>
                <w:position w:val="-1"/>
                <w:sz w:val="20"/>
                <w:szCs w:val="20"/>
              </w:rPr>
            </w:pPr>
            <w:proofErr w:type="spellStart"/>
            <w:r w:rsidRPr="008943D1">
              <w:rPr>
                <w:rFonts w:ascii="Times New Roman" w:hAnsi="Times New Roman"/>
                <w:b/>
                <w:color w:val="000000"/>
                <w:position w:val="-1"/>
                <w:sz w:val="20"/>
                <w:szCs w:val="20"/>
              </w:rPr>
              <w:t>Site</w:t>
            </w:r>
            <w:proofErr w:type="spellEnd"/>
            <w:r w:rsidRPr="008943D1">
              <w:rPr>
                <w:rFonts w:ascii="Times New Roman" w:hAnsi="Times New Roman"/>
                <w:b/>
                <w:color w:val="000000"/>
                <w:position w:val="-1"/>
                <w:sz w:val="20"/>
                <w:szCs w:val="20"/>
              </w:rPr>
              <w:t xml:space="preserve"> </w:t>
            </w:r>
            <w:proofErr w:type="spellStart"/>
            <w:r w:rsidRPr="008943D1">
              <w:rPr>
                <w:rFonts w:ascii="Times New Roman" w:hAnsi="Times New Roman"/>
                <w:b/>
                <w:color w:val="000000"/>
                <w:position w:val="-1"/>
                <w:sz w:val="20"/>
                <w:szCs w:val="20"/>
              </w:rPr>
              <w:t>assessment</w:t>
            </w:r>
            <w:proofErr w:type="spellEnd"/>
          </w:p>
        </w:tc>
      </w:tr>
      <w:tr w:rsidR="008943D1" w:rsidRPr="008943D1" w:rsidTr="00B44215">
        <w:tc>
          <w:tcPr>
            <w:tcW w:w="339" w:type="pct"/>
            <w:shd w:val="clear" w:color="auto" w:fill="D9D9D9"/>
            <w:vAlign w:val="center"/>
          </w:tcPr>
          <w:p w:rsidR="008943D1" w:rsidRPr="008943D1" w:rsidRDefault="008943D1" w:rsidP="008943D1">
            <w:pPr>
              <w:rPr>
                <w:rFonts w:ascii="Times New Roman" w:hAnsi="Times New Roman"/>
                <w:b/>
                <w:color w:val="000000"/>
                <w:position w:val="-1"/>
                <w:sz w:val="20"/>
                <w:szCs w:val="20"/>
              </w:rPr>
            </w:pPr>
            <w:proofErr w:type="spellStart"/>
            <w:r w:rsidRPr="008943D1">
              <w:rPr>
                <w:rFonts w:ascii="Times New Roman" w:hAnsi="Times New Roman"/>
                <w:b/>
                <w:color w:val="000000"/>
                <w:position w:val="-1"/>
                <w:sz w:val="20"/>
                <w:szCs w:val="20"/>
              </w:rPr>
              <w:t>Code</w:t>
            </w:r>
            <w:proofErr w:type="spellEnd"/>
          </w:p>
        </w:tc>
        <w:tc>
          <w:tcPr>
            <w:tcW w:w="239" w:type="pct"/>
            <w:shd w:val="clear" w:color="auto" w:fill="D9D9D9"/>
            <w:vAlign w:val="center"/>
          </w:tcPr>
          <w:p w:rsidR="008943D1" w:rsidRPr="008943D1" w:rsidRDefault="008943D1" w:rsidP="008943D1">
            <w:pPr>
              <w:rPr>
                <w:rFonts w:ascii="Times New Roman" w:hAnsi="Times New Roman"/>
                <w:b/>
                <w:color w:val="000000"/>
                <w:position w:val="-1"/>
                <w:sz w:val="20"/>
                <w:szCs w:val="20"/>
              </w:rPr>
            </w:pPr>
            <w:r w:rsidRPr="008943D1">
              <w:rPr>
                <w:rFonts w:ascii="Times New Roman" w:hAnsi="Times New Roman"/>
                <w:b/>
                <w:color w:val="000000"/>
                <w:position w:val="-1"/>
                <w:sz w:val="20"/>
                <w:szCs w:val="20"/>
              </w:rPr>
              <w:t>PF</w:t>
            </w:r>
          </w:p>
        </w:tc>
        <w:tc>
          <w:tcPr>
            <w:tcW w:w="250" w:type="pct"/>
            <w:shd w:val="clear" w:color="auto" w:fill="D9D9D9"/>
            <w:vAlign w:val="center"/>
          </w:tcPr>
          <w:p w:rsidR="008943D1" w:rsidRPr="008943D1" w:rsidRDefault="008943D1" w:rsidP="008943D1">
            <w:pPr>
              <w:rPr>
                <w:rFonts w:ascii="Times New Roman" w:hAnsi="Times New Roman"/>
                <w:b/>
                <w:color w:val="000000"/>
                <w:position w:val="-1"/>
                <w:sz w:val="20"/>
                <w:szCs w:val="20"/>
              </w:rPr>
            </w:pPr>
            <w:r w:rsidRPr="008943D1">
              <w:rPr>
                <w:rFonts w:ascii="Times New Roman" w:hAnsi="Times New Roman"/>
                <w:b/>
                <w:color w:val="000000"/>
                <w:position w:val="-1"/>
                <w:sz w:val="20"/>
                <w:szCs w:val="20"/>
              </w:rPr>
              <w:t>NP</w:t>
            </w:r>
          </w:p>
        </w:tc>
        <w:tc>
          <w:tcPr>
            <w:tcW w:w="540" w:type="pct"/>
            <w:shd w:val="clear" w:color="auto" w:fill="D9D9D9"/>
            <w:vAlign w:val="center"/>
          </w:tcPr>
          <w:p w:rsidR="008943D1" w:rsidRPr="008943D1" w:rsidRDefault="008943D1" w:rsidP="008943D1">
            <w:pPr>
              <w:rPr>
                <w:rFonts w:ascii="Times New Roman" w:hAnsi="Times New Roman"/>
                <w:b/>
                <w:color w:val="000000"/>
                <w:position w:val="-1"/>
                <w:sz w:val="20"/>
                <w:szCs w:val="20"/>
              </w:rPr>
            </w:pPr>
            <w:proofErr w:type="spellStart"/>
            <w:r w:rsidRPr="008943D1">
              <w:rPr>
                <w:rFonts w:ascii="Times New Roman" w:hAnsi="Times New Roman"/>
                <w:b/>
                <w:color w:val="000000"/>
                <w:position w:val="-1"/>
                <w:sz w:val="20"/>
                <w:szCs w:val="20"/>
              </w:rPr>
              <w:t>Cover</w:t>
            </w:r>
            <w:proofErr w:type="spellEnd"/>
            <w:r w:rsidRPr="008943D1">
              <w:rPr>
                <w:rFonts w:ascii="Times New Roman" w:hAnsi="Times New Roman"/>
                <w:b/>
                <w:color w:val="000000"/>
                <w:position w:val="-1"/>
                <w:sz w:val="20"/>
                <w:szCs w:val="20"/>
              </w:rPr>
              <w:t xml:space="preserve"> (</w:t>
            </w:r>
            <w:proofErr w:type="spellStart"/>
            <w:r w:rsidRPr="008943D1">
              <w:rPr>
                <w:rFonts w:ascii="Times New Roman" w:hAnsi="Times New Roman"/>
                <w:b/>
                <w:color w:val="000000"/>
                <w:position w:val="-1"/>
                <w:sz w:val="20"/>
                <w:szCs w:val="20"/>
              </w:rPr>
              <w:t>ha</w:t>
            </w:r>
            <w:proofErr w:type="spellEnd"/>
            <w:r w:rsidRPr="008943D1">
              <w:rPr>
                <w:rFonts w:ascii="Times New Roman" w:hAnsi="Times New Roman"/>
                <w:b/>
                <w:color w:val="000000"/>
                <w:position w:val="-1"/>
                <w:sz w:val="20"/>
                <w:szCs w:val="20"/>
              </w:rPr>
              <w:t>)</w:t>
            </w:r>
          </w:p>
        </w:tc>
        <w:tc>
          <w:tcPr>
            <w:tcW w:w="545" w:type="pct"/>
            <w:shd w:val="clear" w:color="auto" w:fill="D9D9D9"/>
            <w:vAlign w:val="center"/>
          </w:tcPr>
          <w:p w:rsidR="008943D1" w:rsidRPr="008943D1" w:rsidRDefault="008943D1" w:rsidP="008943D1">
            <w:pPr>
              <w:rPr>
                <w:rFonts w:ascii="Times New Roman" w:hAnsi="Times New Roman"/>
                <w:b/>
                <w:color w:val="000000"/>
                <w:position w:val="-1"/>
                <w:sz w:val="20"/>
                <w:szCs w:val="20"/>
              </w:rPr>
            </w:pPr>
            <w:proofErr w:type="spellStart"/>
            <w:r w:rsidRPr="008943D1">
              <w:rPr>
                <w:rFonts w:ascii="Times New Roman" w:hAnsi="Times New Roman"/>
                <w:b/>
                <w:color w:val="000000"/>
                <w:position w:val="-1"/>
                <w:sz w:val="20"/>
                <w:szCs w:val="20"/>
              </w:rPr>
              <w:t>Cave</w:t>
            </w:r>
            <w:proofErr w:type="spellEnd"/>
            <w:r w:rsidRPr="008943D1">
              <w:rPr>
                <w:rFonts w:ascii="Times New Roman" w:hAnsi="Times New Roman"/>
                <w:b/>
                <w:color w:val="000000"/>
                <w:position w:val="-1"/>
                <w:sz w:val="20"/>
                <w:szCs w:val="20"/>
              </w:rPr>
              <w:t xml:space="preserve"> (</w:t>
            </w:r>
            <w:proofErr w:type="spellStart"/>
            <w:r w:rsidRPr="008943D1">
              <w:rPr>
                <w:rFonts w:ascii="Times New Roman" w:hAnsi="Times New Roman"/>
                <w:b/>
                <w:color w:val="000000"/>
                <w:position w:val="-1"/>
                <w:sz w:val="20"/>
                <w:szCs w:val="20"/>
              </w:rPr>
              <w:t>number</w:t>
            </w:r>
            <w:proofErr w:type="spellEnd"/>
            <w:r w:rsidRPr="008943D1">
              <w:rPr>
                <w:rFonts w:ascii="Times New Roman" w:hAnsi="Times New Roman"/>
                <w:b/>
                <w:color w:val="000000"/>
                <w:position w:val="-1"/>
                <w:sz w:val="20"/>
                <w:szCs w:val="20"/>
              </w:rPr>
              <w:t>)</w:t>
            </w:r>
          </w:p>
        </w:tc>
        <w:tc>
          <w:tcPr>
            <w:tcW w:w="505" w:type="pct"/>
            <w:shd w:val="clear" w:color="auto" w:fill="D9D9D9"/>
            <w:vAlign w:val="center"/>
          </w:tcPr>
          <w:p w:rsidR="008943D1" w:rsidRPr="008943D1" w:rsidRDefault="008943D1" w:rsidP="008943D1">
            <w:pPr>
              <w:rPr>
                <w:rFonts w:ascii="Times New Roman" w:hAnsi="Times New Roman"/>
                <w:b/>
                <w:color w:val="000000"/>
                <w:position w:val="-1"/>
                <w:sz w:val="20"/>
                <w:szCs w:val="20"/>
              </w:rPr>
            </w:pPr>
            <w:r w:rsidRPr="008943D1">
              <w:rPr>
                <w:rFonts w:ascii="Times New Roman" w:hAnsi="Times New Roman"/>
                <w:b/>
                <w:color w:val="000000"/>
                <w:position w:val="-1"/>
                <w:sz w:val="20"/>
                <w:szCs w:val="20"/>
              </w:rPr>
              <w:t xml:space="preserve">Data </w:t>
            </w:r>
            <w:proofErr w:type="spellStart"/>
            <w:r w:rsidRPr="008943D1">
              <w:rPr>
                <w:rFonts w:ascii="Times New Roman" w:hAnsi="Times New Roman"/>
                <w:b/>
                <w:color w:val="000000"/>
                <w:position w:val="-1"/>
                <w:sz w:val="20"/>
                <w:szCs w:val="20"/>
              </w:rPr>
              <w:t>quality</w:t>
            </w:r>
            <w:proofErr w:type="spellEnd"/>
          </w:p>
        </w:tc>
        <w:tc>
          <w:tcPr>
            <w:tcW w:w="819" w:type="pct"/>
            <w:shd w:val="clear" w:color="auto" w:fill="D9D9D9"/>
            <w:vAlign w:val="center"/>
          </w:tcPr>
          <w:p w:rsidR="008943D1" w:rsidRPr="008943D1" w:rsidRDefault="008943D1" w:rsidP="008943D1">
            <w:pPr>
              <w:rPr>
                <w:rFonts w:ascii="Times New Roman" w:hAnsi="Times New Roman"/>
                <w:b/>
                <w:color w:val="000000"/>
                <w:position w:val="-1"/>
                <w:sz w:val="20"/>
                <w:szCs w:val="20"/>
              </w:rPr>
            </w:pPr>
            <w:r w:rsidRPr="008943D1">
              <w:rPr>
                <w:rFonts w:ascii="Times New Roman" w:hAnsi="Times New Roman"/>
                <w:b/>
                <w:color w:val="000000"/>
                <w:position w:val="-1"/>
                <w:sz w:val="20"/>
                <w:szCs w:val="20"/>
              </w:rPr>
              <w:t>A/B/C/D</w:t>
            </w:r>
          </w:p>
        </w:tc>
        <w:tc>
          <w:tcPr>
            <w:tcW w:w="1763" w:type="pct"/>
            <w:gridSpan w:val="3"/>
            <w:shd w:val="clear" w:color="auto" w:fill="D9D9D9"/>
            <w:vAlign w:val="center"/>
          </w:tcPr>
          <w:p w:rsidR="008943D1" w:rsidRPr="008943D1" w:rsidRDefault="008943D1" w:rsidP="008943D1">
            <w:pPr>
              <w:rPr>
                <w:rFonts w:ascii="Times New Roman" w:hAnsi="Times New Roman"/>
                <w:b/>
                <w:color w:val="000000"/>
                <w:position w:val="-1"/>
                <w:sz w:val="20"/>
                <w:szCs w:val="20"/>
              </w:rPr>
            </w:pPr>
            <w:r w:rsidRPr="008943D1">
              <w:rPr>
                <w:rFonts w:ascii="Times New Roman" w:hAnsi="Times New Roman"/>
                <w:b/>
                <w:color w:val="000000"/>
                <w:position w:val="-1"/>
                <w:sz w:val="20"/>
                <w:szCs w:val="20"/>
              </w:rPr>
              <w:t>A/B/C</w:t>
            </w:r>
          </w:p>
        </w:tc>
      </w:tr>
      <w:tr w:rsidR="008943D1" w:rsidRPr="008943D1" w:rsidTr="00B44215">
        <w:trPr>
          <w:trHeight w:val="454"/>
        </w:trPr>
        <w:tc>
          <w:tcPr>
            <w:tcW w:w="339" w:type="pct"/>
          </w:tcPr>
          <w:p w:rsidR="008943D1" w:rsidRPr="008943D1" w:rsidRDefault="008943D1" w:rsidP="008943D1">
            <w:pPr>
              <w:rPr>
                <w:rFonts w:ascii="Times New Roman" w:hAnsi="Times New Roman"/>
                <w:b/>
                <w:color w:val="000000"/>
                <w:position w:val="-1"/>
                <w:sz w:val="20"/>
                <w:szCs w:val="20"/>
              </w:rPr>
            </w:pPr>
          </w:p>
        </w:tc>
        <w:tc>
          <w:tcPr>
            <w:tcW w:w="239" w:type="pct"/>
          </w:tcPr>
          <w:p w:rsidR="008943D1" w:rsidRPr="008943D1" w:rsidRDefault="008943D1" w:rsidP="008943D1">
            <w:pPr>
              <w:rPr>
                <w:rFonts w:ascii="Times New Roman" w:hAnsi="Times New Roman"/>
                <w:b/>
                <w:color w:val="000000"/>
                <w:position w:val="-1"/>
                <w:sz w:val="20"/>
                <w:szCs w:val="20"/>
              </w:rPr>
            </w:pPr>
          </w:p>
        </w:tc>
        <w:tc>
          <w:tcPr>
            <w:tcW w:w="250" w:type="pct"/>
          </w:tcPr>
          <w:p w:rsidR="008943D1" w:rsidRPr="008943D1" w:rsidRDefault="008943D1" w:rsidP="008943D1">
            <w:pPr>
              <w:rPr>
                <w:rFonts w:ascii="Times New Roman" w:hAnsi="Times New Roman"/>
                <w:b/>
                <w:color w:val="000000"/>
                <w:position w:val="-1"/>
                <w:sz w:val="20"/>
                <w:szCs w:val="20"/>
              </w:rPr>
            </w:pPr>
          </w:p>
        </w:tc>
        <w:tc>
          <w:tcPr>
            <w:tcW w:w="540" w:type="pct"/>
          </w:tcPr>
          <w:p w:rsidR="008943D1" w:rsidRPr="008943D1" w:rsidRDefault="008943D1" w:rsidP="008943D1">
            <w:pPr>
              <w:rPr>
                <w:rFonts w:ascii="Times New Roman" w:hAnsi="Times New Roman"/>
                <w:b/>
                <w:color w:val="000000"/>
                <w:position w:val="-1"/>
                <w:sz w:val="20"/>
                <w:szCs w:val="20"/>
              </w:rPr>
            </w:pPr>
          </w:p>
        </w:tc>
        <w:tc>
          <w:tcPr>
            <w:tcW w:w="545" w:type="pct"/>
          </w:tcPr>
          <w:p w:rsidR="008943D1" w:rsidRPr="008943D1" w:rsidRDefault="008943D1" w:rsidP="008943D1">
            <w:pPr>
              <w:rPr>
                <w:rFonts w:ascii="Times New Roman" w:hAnsi="Times New Roman"/>
                <w:b/>
                <w:color w:val="000000"/>
                <w:position w:val="-1"/>
                <w:sz w:val="20"/>
                <w:szCs w:val="20"/>
              </w:rPr>
            </w:pPr>
          </w:p>
        </w:tc>
        <w:tc>
          <w:tcPr>
            <w:tcW w:w="505" w:type="pct"/>
          </w:tcPr>
          <w:p w:rsidR="008943D1" w:rsidRPr="008943D1" w:rsidRDefault="008943D1" w:rsidP="008943D1">
            <w:pPr>
              <w:rPr>
                <w:rFonts w:ascii="Times New Roman" w:hAnsi="Times New Roman"/>
                <w:b/>
                <w:color w:val="000000"/>
                <w:position w:val="-1"/>
                <w:sz w:val="20"/>
                <w:szCs w:val="20"/>
              </w:rPr>
            </w:pPr>
          </w:p>
        </w:tc>
        <w:tc>
          <w:tcPr>
            <w:tcW w:w="819" w:type="pct"/>
          </w:tcPr>
          <w:p w:rsidR="008943D1" w:rsidRPr="008943D1" w:rsidRDefault="008943D1" w:rsidP="008943D1">
            <w:pPr>
              <w:rPr>
                <w:rFonts w:ascii="Times New Roman" w:hAnsi="Times New Roman"/>
                <w:b/>
                <w:noProof/>
                <w:color w:val="000000"/>
                <w:position w:val="-1"/>
                <w:sz w:val="20"/>
                <w:szCs w:val="20"/>
              </w:rPr>
            </w:pPr>
            <w:r w:rsidRPr="008943D1">
              <w:rPr>
                <w:rFonts w:ascii="Times New Roman" w:hAnsi="Times New Roman"/>
                <w:b/>
                <w:noProof/>
                <w:color w:val="000000"/>
                <w:position w:val="-1"/>
                <w:sz w:val="20"/>
                <w:szCs w:val="20"/>
              </w:rPr>
              <w:t>Representativity</w:t>
            </w:r>
          </w:p>
        </w:tc>
        <w:tc>
          <w:tcPr>
            <w:tcW w:w="657" w:type="pct"/>
          </w:tcPr>
          <w:p w:rsidR="008943D1" w:rsidRPr="008943D1" w:rsidRDefault="008943D1" w:rsidP="008943D1">
            <w:pPr>
              <w:rPr>
                <w:rFonts w:ascii="Times New Roman" w:hAnsi="Times New Roman"/>
                <w:b/>
                <w:color w:val="000000"/>
                <w:position w:val="-1"/>
                <w:sz w:val="20"/>
                <w:szCs w:val="20"/>
              </w:rPr>
            </w:pPr>
            <w:proofErr w:type="spellStart"/>
            <w:r w:rsidRPr="008943D1">
              <w:rPr>
                <w:rFonts w:ascii="Times New Roman" w:hAnsi="Times New Roman"/>
                <w:b/>
                <w:color w:val="000000"/>
                <w:position w:val="-1"/>
                <w:sz w:val="20"/>
                <w:szCs w:val="20"/>
              </w:rPr>
              <w:t>Relative</w:t>
            </w:r>
            <w:proofErr w:type="spellEnd"/>
            <w:r w:rsidRPr="008943D1">
              <w:rPr>
                <w:rFonts w:ascii="Times New Roman" w:hAnsi="Times New Roman"/>
                <w:b/>
                <w:color w:val="000000"/>
                <w:position w:val="-1"/>
                <w:sz w:val="20"/>
                <w:szCs w:val="20"/>
              </w:rPr>
              <w:t xml:space="preserve"> </w:t>
            </w:r>
            <w:proofErr w:type="spellStart"/>
            <w:r w:rsidRPr="008943D1">
              <w:rPr>
                <w:rFonts w:ascii="Times New Roman" w:hAnsi="Times New Roman"/>
                <w:b/>
                <w:color w:val="000000"/>
                <w:position w:val="-1"/>
                <w:sz w:val="20"/>
                <w:szCs w:val="20"/>
              </w:rPr>
              <w:t>Surface</w:t>
            </w:r>
            <w:proofErr w:type="spellEnd"/>
          </w:p>
        </w:tc>
        <w:tc>
          <w:tcPr>
            <w:tcW w:w="686" w:type="pct"/>
          </w:tcPr>
          <w:p w:rsidR="008943D1" w:rsidRPr="008943D1" w:rsidRDefault="008943D1" w:rsidP="008943D1">
            <w:pPr>
              <w:rPr>
                <w:rFonts w:ascii="Times New Roman" w:hAnsi="Times New Roman"/>
                <w:b/>
                <w:color w:val="000000"/>
                <w:position w:val="-1"/>
                <w:sz w:val="20"/>
                <w:szCs w:val="20"/>
              </w:rPr>
            </w:pPr>
            <w:proofErr w:type="spellStart"/>
            <w:r w:rsidRPr="008943D1">
              <w:rPr>
                <w:rFonts w:ascii="Times New Roman" w:hAnsi="Times New Roman"/>
                <w:b/>
                <w:color w:val="000000"/>
                <w:position w:val="-1"/>
                <w:sz w:val="20"/>
                <w:szCs w:val="20"/>
              </w:rPr>
              <w:t>Conservation</w:t>
            </w:r>
            <w:proofErr w:type="spellEnd"/>
          </w:p>
        </w:tc>
        <w:tc>
          <w:tcPr>
            <w:tcW w:w="420" w:type="pct"/>
          </w:tcPr>
          <w:p w:rsidR="008943D1" w:rsidRPr="008943D1" w:rsidRDefault="008943D1" w:rsidP="008943D1">
            <w:pPr>
              <w:rPr>
                <w:rFonts w:ascii="Times New Roman" w:hAnsi="Times New Roman"/>
                <w:b/>
                <w:color w:val="000000"/>
                <w:position w:val="-1"/>
                <w:sz w:val="20"/>
                <w:szCs w:val="20"/>
              </w:rPr>
            </w:pPr>
            <w:proofErr w:type="spellStart"/>
            <w:r w:rsidRPr="008943D1">
              <w:rPr>
                <w:rFonts w:ascii="Times New Roman" w:hAnsi="Times New Roman"/>
                <w:b/>
                <w:color w:val="000000"/>
                <w:position w:val="-1"/>
                <w:sz w:val="20"/>
                <w:szCs w:val="20"/>
              </w:rPr>
              <w:t>Global</w:t>
            </w:r>
            <w:proofErr w:type="spellEnd"/>
          </w:p>
        </w:tc>
      </w:tr>
      <w:tr w:rsidR="008943D1" w:rsidRPr="008943D1" w:rsidTr="00B44215">
        <w:trPr>
          <w:trHeight w:hRule="exact" w:val="284"/>
        </w:trPr>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8943D1" w:rsidRPr="008943D1" w:rsidRDefault="008943D1" w:rsidP="008943D1">
            <w:pPr>
              <w:rPr>
                <w:rFonts w:ascii="Times New Roman" w:hAnsi="Times New Roman"/>
                <w:position w:val="-1"/>
                <w:sz w:val="20"/>
                <w:szCs w:val="20"/>
                <w:lang w:val="en-US"/>
              </w:rPr>
            </w:pPr>
            <w:r w:rsidRPr="008943D1">
              <w:rPr>
                <w:rFonts w:ascii="Times New Roman" w:eastAsia="Calibri" w:hAnsi="Times New Roman"/>
                <w:sz w:val="20"/>
                <w:szCs w:val="20"/>
                <w:lang w:val="en-US"/>
              </w:rPr>
              <w:t>6250</w:t>
            </w:r>
          </w:p>
        </w:tc>
        <w:tc>
          <w:tcPr>
            <w:tcW w:w="239" w:type="pct"/>
            <w:vAlign w:val="center"/>
          </w:tcPr>
          <w:p w:rsidR="008943D1" w:rsidRPr="008943D1" w:rsidRDefault="008943D1" w:rsidP="008943D1">
            <w:pPr>
              <w:rPr>
                <w:rFonts w:ascii="Times New Roman" w:hAnsi="Times New Roman"/>
                <w:position w:val="-1"/>
                <w:sz w:val="20"/>
                <w:szCs w:val="20"/>
                <w:lang w:val="en-US"/>
              </w:rPr>
            </w:pPr>
          </w:p>
        </w:tc>
        <w:tc>
          <w:tcPr>
            <w:tcW w:w="250" w:type="pct"/>
            <w:vAlign w:val="center"/>
          </w:tcPr>
          <w:p w:rsidR="008943D1" w:rsidRPr="008943D1" w:rsidRDefault="008943D1" w:rsidP="008943D1">
            <w:pPr>
              <w:rPr>
                <w:rFonts w:ascii="Times New Roman" w:hAnsi="Times New Roman"/>
                <w:position w:val="-1"/>
                <w:sz w:val="20"/>
                <w:szCs w:val="20"/>
                <w:lang w:val="en-US"/>
              </w:rPr>
            </w:pPr>
          </w:p>
        </w:tc>
        <w:tc>
          <w:tcPr>
            <w:tcW w:w="540" w:type="pct"/>
            <w:vAlign w:val="center"/>
          </w:tcPr>
          <w:p w:rsidR="008943D1" w:rsidRPr="008943D1" w:rsidRDefault="008943D1" w:rsidP="008943D1">
            <w:pPr>
              <w:rPr>
                <w:rFonts w:ascii="Times New Roman" w:hAnsi="Times New Roman"/>
                <w:position w:val="-1"/>
                <w:sz w:val="20"/>
                <w:szCs w:val="20"/>
              </w:rPr>
            </w:pPr>
            <w:r w:rsidRPr="008943D1">
              <w:rPr>
                <w:rFonts w:ascii="Times New Roman" w:hAnsi="Times New Roman"/>
                <w:position w:val="-1"/>
                <w:sz w:val="20"/>
                <w:szCs w:val="20"/>
              </w:rPr>
              <w:t>39,8</w:t>
            </w:r>
          </w:p>
        </w:tc>
        <w:tc>
          <w:tcPr>
            <w:tcW w:w="545" w:type="pct"/>
            <w:vAlign w:val="center"/>
          </w:tcPr>
          <w:p w:rsidR="008943D1" w:rsidRPr="008943D1" w:rsidRDefault="008943D1" w:rsidP="008943D1">
            <w:pPr>
              <w:rPr>
                <w:rFonts w:ascii="Times New Roman" w:hAnsi="Times New Roman"/>
                <w:position w:val="-1"/>
                <w:sz w:val="20"/>
                <w:szCs w:val="20"/>
                <w:lang w:val="en-US"/>
              </w:rPr>
            </w:pPr>
          </w:p>
        </w:tc>
        <w:tc>
          <w:tcPr>
            <w:tcW w:w="505" w:type="pct"/>
            <w:vAlign w:val="center"/>
          </w:tcPr>
          <w:p w:rsidR="008943D1" w:rsidRPr="008943D1" w:rsidRDefault="008943D1" w:rsidP="008943D1">
            <w:pPr>
              <w:rPr>
                <w:rFonts w:ascii="Times New Roman" w:hAnsi="Times New Roman"/>
                <w:position w:val="-1"/>
                <w:sz w:val="20"/>
                <w:szCs w:val="20"/>
                <w:lang w:val="en-US"/>
              </w:rPr>
            </w:pPr>
            <w:r w:rsidRPr="008943D1">
              <w:rPr>
                <w:rFonts w:ascii="Times New Roman" w:hAnsi="Times New Roman"/>
                <w:position w:val="-1"/>
                <w:sz w:val="20"/>
                <w:szCs w:val="20"/>
                <w:lang w:val="en-US"/>
              </w:rPr>
              <w:t>G</w:t>
            </w:r>
          </w:p>
        </w:tc>
        <w:tc>
          <w:tcPr>
            <w:tcW w:w="819" w:type="pct"/>
            <w:vAlign w:val="center"/>
          </w:tcPr>
          <w:p w:rsidR="008943D1" w:rsidRPr="008943D1" w:rsidRDefault="008943D1" w:rsidP="008943D1">
            <w:pPr>
              <w:rPr>
                <w:rFonts w:ascii="Times New Roman" w:hAnsi="Times New Roman"/>
                <w:position w:val="-1"/>
                <w:sz w:val="20"/>
                <w:szCs w:val="20"/>
                <w:lang w:val="en-US"/>
              </w:rPr>
            </w:pPr>
            <w:r w:rsidRPr="008943D1">
              <w:rPr>
                <w:rFonts w:ascii="Times New Roman" w:hAnsi="Times New Roman"/>
                <w:position w:val="-1"/>
                <w:sz w:val="20"/>
                <w:szCs w:val="20"/>
                <w:lang w:val="en-US"/>
              </w:rPr>
              <w:t>B</w:t>
            </w:r>
          </w:p>
        </w:tc>
        <w:tc>
          <w:tcPr>
            <w:tcW w:w="657" w:type="pct"/>
            <w:vAlign w:val="center"/>
          </w:tcPr>
          <w:p w:rsidR="008943D1" w:rsidRPr="008943D1" w:rsidRDefault="008943D1" w:rsidP="008943D1">
            <w:pPr>
              <w:rPr>
                <w:rFonts w:ascii="Times New Roman" w:hAnsi="Times New Roman"/>
                <w:position w:val="-1"/>
                <w:sz w:val="20"/>
                <w:szCs w:val="20"/>
                <w:lang w:val="en-US"/>
              </w:rPr>
            </w:pPr>
            <w:r w:rsidRPr="008943D1">
              <w:rPr>
                <w:rFonts w:ascii="Times New Roman" w:hAnsi="Times New Roman"/>
                <w:position w:val="-1"/>
                <w:sz w:val="20"/>
                <w:szCs w:val="20"/>
                <w:lang w:val="en-US"/>
              </w:rPr>
              <w:t>C</w:t>
            </w:r>
          </w:p>
        </w:tc>
        <w:tc>
          <w:tcPr>
            <w:tcW w:w="686" w:type="pct"/>
            <w:vAlign w:val="center"/>
          </w:tcPr>
          <w:p w:rsidR="008943D1" w:rsidRPr="008943D1" w:rsidRDefault="008943D1" w:rsidP="008943D1">
            <w:pPr>
              <w:rPr>
                <w:rFonts w:ascii="Times New Roman" w:hAnsi="Times New Roman"/>
                <w:position w:val="-1"/>
                <w:sz w:val="20"/>
                <w:szCs w:val="20"/>
                <w:lang w:val="en-US"/>
              </w:rPr>
            </w:pPr>
            <w:r w:rsidRPr="008943D1">
              <w:rPr>
                <w:rFonts w:ascii="Times New Roman" w:hAnsi="Times New Roman"/>
                <w:position w:val="-1"/>
                <w:sz w:val="20"/>
                <w:szCs w:val="20"/>
                <w:lang w:val="en-US"/>
              </w:rPr>
              <w:t>C</w:t>
            </w:r>
          </w:p>
        </w:tc>
        <w:tc>
          <w:tcPr>
            <w:tcW w:w="420" w:type="pct"/>
            <w:vAlign w:val="center"/>
          </w:tcPr>
          <w:p w:rsidR="008943D1" w:rsidRPr="008943D1" w:rsidRDefault="008943D1" w:rsidP="008943D1">
            <w:pPr>
              <w:rPr>
                <w:rFonts w:ascii="Times New Roman" w:hAnsi="Times New Roman"/>
                <w:position w:val="-1"/>
                <w:sz w:val="20"/>
                <w:szCs w:val="20"/>
                <w:lang w:val="en-US"/>
              </w:rPr>
            </w:pPr>
            <w:r w:rsidRPr="008943D1">
              <w:rPr>
                <w:rFonts w:ascii="Times New Roman" w:hAnsi="Times New Roman"/>
                <w:position w:val="-1"/>
                <w:sz w:val="20"/>
                <w:szCs w:val="20"/>
                <w:lang w:val="en-US"/>
              </w:rPr>
              <w:t>B</w:t>
            </w:r>
          </w:p>
        </w:tc>
      </w:tr>
    </w:tbl>
    <w:p w:rsidR="008943D1" w:rsidRPr="008943D1" w:rsidRDefault="008943D1" w:rsidP="008943D1">
      <w:pPr>
        <w:rPr>
          <w:rFonts w:ascii="Times New Roman" w:eastAsia="Calibri" w:hAnsi="Times New Roman"/>
        </w:rPr>
      </w:pPr>
    </w:p>
    <w:p w:rsidR="008943D1" w:rsidRPr="008943D1" w:rsidRDefault="008943D1" w:rsidP="008943D1">
      <w:pPr>
        <w:spacing w:after="0" w:line="240" w:lineRule="auto"/>
        <w:jc w:val="both"/>
        <w:rPr>
          <w:rFonts w:ascii="Times New Roman" w:eastAsia="Calibri" w:hAnsi="Times New Roman"/>
          <w:sz w:val="24"/>
          <w:szCs w:val="24"/>
        </w:rPr>
      </w:pPr>
      <w:r w:rsidRPr="008943D1">
        <w:rPr>
          <w:rFonts w:ascii="Times New Roman" w:eastAsia="Calibri" w:hAnsi="Times New Roman"/>
          <w:b/>
          <w:sz w:val="24"/>
          <w:szCs w:val="24"/>
        </w:rPr>
        <w:t>5. Анализ на наличната информация</w:t>
      </w:r>
    </w:p>
    <w:p w:rsidR="008943D1" w:rsidRPr="008943D1" w:rsidRDefault="008943D1" w:rsidP="008943D1">
      <w:pPr>
        <w:spacing w:after="0" w:line="240" w:lineRule="auto"/>
        <w:ind w:firstLine="709"/>
        <w:jc w:val="both"/>
        <w:rPr>
          <w:rFonts w:ascii="Times New Roman" w:hAnsi="Times New Roman"/>
          <w:sz w:val="24"/>
          <w:szCs w:val="24"/>
          <w:lang w:eastAsia="bg-BG"/>
        </w:rPr>
      </w:pPr>
      <w:proofErr w:type="spellStart"/>
      <w:r w:rsidRPr="008943D1">
        <w:rPr>
          <w:rFonts w:ascii="Times New Roman" w:eastAsia="Calibri" w:hAnsi="Times New Roman"/>
          <w:sz w:val="24"/>
          <w:szCs w:val="24"/>
          <w:lang w:val="en-US"/>
        </w:rPr>
        <w:t>При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определянето</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на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природозащитните</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цели</w:t>
      </w:r>
      <w:proofErr w:type="spellEnd"/>
      <w:r w:rsidRPr="008943D1">
        <w:rPr>
          <w:rFonts w:ascii="Times New Roman" w:eastAsia="Calibri" w:hAnsi="Times New Roman"/>
          <w:sz w:val="24"/>
          <w:szCs w:val="24"/>
          <w:lang w:val="en-US"/>
        </w:rPr>
        <w:t xml:space="preserve"> е </w:t>
      </w:r>
      <w:proofErr w:type="spellStart"/>
      <w:r w:rsidRPr="008943D1">
        <w:rPr>
          <w:rFonts w:ascii="Times New Roman" w:eastAsia="Calibri" w:hAnsi="Times New Roman"/>
          <w:sz w:val="24"/>
          <w:szCs w:val="24"/>
          <w:lang w:val="en-US"/>
        </w:rPr>
        <w:t>използвана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информацията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за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разпространението</w:t>
      </w:r>
      <w:proofErr w:type="spellEnd"/>
      <w:r w:rsidRPr="008943D1">
        <w:rPr>
          <w:rFonts w:ascii="Times New Roman" w:eastAsia="Calibri" w:hAnsi="Times New Roman"/>
          <w:sz w:val="24"/>
          <w:szCs w:val="24"/>
          <w:lang w:val="en-US"/>
        </w:rPr>
        <w:t xml:space="preserve"> и </w:t>
      </w:r>
      <w:proofErr w:type="spellStart"/>
      <w:r w:rsidRPr="008943D1">
        <w:rPr>
          <w:rFonts w:ascii="Times New Roman" w:eastAsia="Calibri" w:hAnsi="Times New Roman"/>
          <w:sz w:val="24"/>
          <w:szCs w:val="24"/>
          <w:lang w:val="en-US"/>
        </w:rPr>
        <w:t>състоянието</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на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местообитанието</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предоставена</w:t>
      </w:r>
      <w:proofErr w:type="spellEnd"/>
      <w:r w:rsidRPr="008943D1">
        <w:rPr>
          <w:rFonts w:ascii="Times New Roman" w:eastAsia="Calibri" w:hAnsi="Times New Roman"/>
          <w:sz w:val="24"/>
          <w:szCs w:val="24"/>
          <w:lang w:val="en-US"/>
        </w:rPr>
        <w:t xml:space="preserve"> в </w:t>
      </w:r>
      <w:proofErr w:type="spellStart"/>
      <w:r w:rsidRPr="008943D1">
        <w:rPr>
          <w:rFonts w:ascii="Times New Roman" w:eastAsia="Calibri" w:hAnsi="Times New Roman"/>
          <w:sz w:val="24"/>
          <w:szCs w:val="24"/>
          <w:lang w:val="en-US"/>
        </w:rPr>
        <w:t>Информационната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система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за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защитени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зони</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от</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екологична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мрежа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Натура</w:t>
      </w:r>
      <w:proofErr w:type="spellEnd"/>
      <w:r w:rsidRPr="008943D1">
        <w:rPr>
          <w:rFonts w:ascii="Times New Roman" w:eastAsia="Calibri" w:hAnsi="Times New Roman"/>
          <w:sz w:val="24"/>
          <w:szCs w:val="24"/>
          <w:lang w:val="en-US"/>
        </w:rPr>
        <w:t xml:space="preserve"> 2000, </w:t>
      </w:r>
      <w:proofErr w:type="spellStart"/>
      <w:r w:rsidRPr="008943D1">
        <w:rPr>
          <w:rFonts w:ascii="Times New Roman" w:eastAsia="Calibri" w:hAnsi="Times New Roman"/>
          <w:sz w:val="24"/>
          <w:szCs w:val="24"/>
          <w:lang w:val="en-US"/>
        </w:rPr>
        <w:t>Докладванията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по</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член</w:t>
      </w:r>
      <w:proofErr w:type="spellEnd"/>
      <w:r w:rsidRPr="008943D1">
        <w:rPr>
          <w:rFonts w:ascii="Times New Roman" w:eastAsia="Calibri" w:hAnsi="Times New Roman"/>
          <w:sz w:val="24"/>
          <w:szCs w:val="24"/>
          <w:lang w:val="en-US"/>
        </w:rPr>
        <w:t xml:space="preserve"> 17 </w:t>
      </w:r>
      <w:proofErr w:type="spellStart"/>
      <w:r w:rsidRPr="008943D1">
        <w:rPr>
          <w:rFonts w:ascii="Times New Roman" w:eastAsia="Calibri" w:hAnsi="Times New Roman"/>
          <w:sz w:val="24"/>
          <w:szCs w:val="24"/>
          <w:lang w:val="en-US"/>
        </w:rPr>
        <w:t>от</w:t>
      </w:r>
      <w:proofErr w:type="spellEnd"/>
      <w:r w:rsidRPr="008943D1">
        <w:rPr>
          <w:rFonts w:ascii="Times New Roman" w:eastAsia="Calibri" w:hAnsi="Times New Roman"/>
          <w:sz w:val="24"/>
          <w:szCs w:val="24"/>
          <w:lang w:val="en-US"/>
        </w:rPr>
        <w:t xml:space="preserve"> 2013 г. и 2019 г</w:t>
      </w:r>
      <w:r w:rsidRPr="008943D1">
        <w:rPr>
          <w:rFonts w:ascii="Times New Roman" w:eastAsia="Calibri" w:hAnsi="Times New Roman"/>
          <w:sz w:val="24"/>
          <w:szCs w:val="24"/>
        </w:rPr>
        <w:t>.</w:t>
      </w:r>
    </w:p>
    <w:p w:rsidR="008943D1" w:rsidRPr="008943D1" w:rsidRDefault="008943D1" w:rsidP="008943D1">
      <w:pPr>
        <w:spacing w:after="0" w:line="240" w:lineRule="auto"/>
        <w:ind w:firstLine="709"/>
        <w:jc w:val="both"/>
        <w:rPr>
          <w:rFonts w:ascii="Times New Roman" w:eastAsia="Calibri" w:hAnsi="Times New Roman"/>
          <w:sz w:val="24"/>
          <w:szCs w:val="24"/>
        </w:rPr>
      </w:pPr>
      <w:proofErr w:type="spellStart"/>
      <w:proofErr w:type="gramStart"/>
      <w:r w:rsidRPr="008943D1">
        <w:rPr>
          <w:rFonts w:ascii="Times New Roman" w:eastAsia="Calibri" w:hAnsi="Times New Roman"/>
          <w:sz w:val="24"/>
          <w:szCs w:val="24"/>
          <w:lang w:val="en-US"/>
        </w:rPr>
        <w:t>През</w:t>
      </w:r>
      <w:proofErr w:type="spellEnd"/>
      <w:r w:rsidRPr="008943D1">
        <w:rPr>
          <w:rFonts w:ascii="Times New Roman" w:eastAsia="Calibri" w:hAnsi="Times New Roman"/>
          <w:sz w:val="24"/>
          <w:szCs w:val="24"/>
          <w:lang w:val="en-US"/>
        </w:rPr>
        <w:t xml:space="preserve"> 2021 г. </w:t>
      </w:r>
      <w:proofErr w:type="spellStart"/>
      <w:r w:rsidRPr="008943D1">
        <w:rPr>
          <w:rFonts w:ascii="Times New Roman" w:eastAsia="Calibri" w:hAnsi="Times New Roman"/>
          <w:sz w:val="24"/>
          <w:szCs w:val="24"/>
          <w:lang w:val="en-US"/>
        </w:rPr>
        <w:t>беше</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извършена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теренна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проверка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за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актуализация</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на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наличната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информация</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за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състоянието</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на</w:t>
      </w:r>
      <w:proofErr w:type="spellEnd"/>
      <w:r w:rsidRPr="008943D1">
        <w:rPr>
          <w:rFonts w:ascii="Times New Roman" w:eastAsia="Calibri" w:hAnsi="Times New Roman"/>
          <w:sz w:val="24"/>
          <w:szCs w:val="24"/>
          <w:lang w:val="en-US"/>
        </w:rPr>
        <w:t xml:space="preserve"> </w:t>
      </w:r>
      <w:proofErr w:type="spellStart"/>
      <w:r w:rsidRPr="008943D1">
        <w:rPr>
          <w:rFonts w:ascii="Times New Roman" w:eastAsia="Calibri" w:hAnsi="Times New Roman"/>
          <w:sz w:val="24"/>
          <w:szCs w:val="24"/>
          <w:lang w:val="en-US"/>
        </w:rPr>
        <w:t>местообитанието</w:t>
      </w:r>
      <w:proofErr w:type="spellEnd"/>
      <w:r w:rsidRPr="008943D1">
        <w:rPr>
          <w:rFonts w:ascii="Times New Roman" w:eastAsia="Calibri" w:hAnsi="Times New Roman"/>
          <w:sz w:val="24"/>
          <w:szCs w:val="24"/>
          <w:lang w:val="en-US"/>
        </w:rPr>
        <w:t xml:space="preserve"> в </w:t>
      </w:r>
      <w:proofErr w:type="spellStart"/>
      <w:r w:rsidRPr="008943D1">
        <w:rPr>
          <w:rFonts w:ascii="Times New Roman" w:eastAsia="Calibri" w:hAnsi="Times New Roman"/>
          <w:sz w:val="24"/>
          <w:szCs w:val="24"/>
          <w:lang w:val="en-US"/>
        </w:rPr>
        <w:t>зоната</w:t>
      </w:r>
      <w:proofErr w:type="spellEnd"/>
      <w:r w:rsidRPr="008943D1">
        <w:rPr>
          <w:rFonts w:ascii="Times New Roman" w:eastAsia="Calibri" w:hAnsi="Times New Roman"/>
          <w:sz w:val="24"/>
          <w:szCs w:val="24"/>
          <w:lang w:val="en-US"/>
        </w:rPr>
        <w:t>.</w:t>
      </w:r>
      <w:proofErr w:type="gramEnd"/>
      <w:r w:rsidRPr="008943D1">
        <w:rPr>
          <w:rFonts w:ascii="Times New Roman" w:eastAsia="Calibri" w:hAnsi="Times New Roman"/>
          <w:sz w:val="24"/>
          <w:szCs w:val="24"/>
          <w:lang w:val="en-US"/>
        </w:rPr>
        <w:t xml:space="preserve"> </w:t>
      </w:r>
      <w:r w:rsidRPr="008943D1">
        <w:rPr>
          <w:rFonts w:ascii="Times New Roman" w:eastAsia="Calibri" w:hAnsi="Times New Roman"/>
          <w:sz w:val="24"/>
          <w:szCs w:val="24"/>
        </w:rPr>
        <w:t>Констатирано е, че картирането през 2011-2012 г. отразява и настоящото състояние на местообитанието. Не се налагат корекции на площта и стандартния формуляр на местообитанието.</w:t>
      </w:r>
    </w:p>
    <w:p w:rsidR="008943D1" w:rsidRPr="008943D1" w:rsidRDefault="008943D1" w:rsidP="008943D1">
      <w:pPr>
        <w:spacing w:after="80" w:line="240" w:lineRule="auto"/>
        <w:ind w:firstLine="720"/>
        <w:jc w:val="both"/>
        <w:rPr>
          <w:rFonts w:ascii="Times New Roman" w:eastAsia="Calibri" w:hAnsi="Times New Roman"/>
          <w:sz w:val="24"/>
          <w:szCs w:val="24"/>
        </w:rPr>
      </w:pPr>
      <w:r w:rsidRPr="008943D1">
        <w:rPr>
          <w:rFonts w:ascii="Times New Roman" w:eastAsia="Calibri" w:hAnsi="Times New Roman"/>
          <w:sz w:val="24"/>
          <w:szCs w:val="24"/>
        </w:rPr>
        <w:t>При теренната работа през 2021 г. са направени следните изводи за настоящото състояние на местообитанието, които са отразени в целите, представени в този документ:</w:t>
      </w:r>
    </w:p>
    <w:p w:rsidR="008943D1" w:rsidRPr="008943D1" w:rsidRDefault="008943D1" w:rsidP="008943D1">
      <w:pPr>
        <w:numPr>
          <w:ilvl w:val="0"/>
          <w:numId w:val="2"/>
        </w:numPr>
        <w:spacing w:after="80" w:line="240" w:lineRule="auto"/>
        <w:contextualSpacing/>
        <w:jc w:val="both"/>
        <w:rPr>
          <w:rFonts w:ascii="Times New Roman" w:eastAsia="Calibri" w:hAnsi="Times New Roman"/>
          <w:sz w:val="24"/>
          <w:szCs w:val="24"/>
        </w:rPr>
      </w:pPr>
      <w:r w:rsidRPr="008943D1">
        <w:rPr>
          <w:rFonts w:ascii="Times New Roman" w:eastAsia="Calibri" w:hAnsi="Times New Roman"/>
          <w:sz w:val="24"/>
          <w:szCs w:val="24"/>
        </w:rPr>
        <w:t xml:space="preserve">В почти всички от полигоните местообитанието има </w:t>
      </w:r>
      <w:proofErr w:type="spellStart"/>
      <w:r w:rsidRPr="008943D1">
        <w:rPr>
          <w:rFonts w:ascii="Times New Roman" w:eastAsia="Calibri" w:hAnsi="Times New Roman"/>
          <w:sz w:val="24"/>
          <w:szCs w:val="24"/>
        </w:rPr>
        <w:t>проективно</w:t>
      </w:r>
      <w:proofErr w:type="spellEnd"/>
      <w:r w:rsidRPr="008943D1">
        <w:rPr>
          <w:rFonts w:ascii="Times New Roman" w:eastAsia="Calibri" w:hAnsi="Times New Roman"/>
          <w:sz w:val="24"/>
          <w:szCs w:val="24"/>
        </w:rPr>
        <w:t xml:space="preserve"> покритие над 80%, като доминират житни видове, включително и в местата с високо ниво на </w:t>
      </w:r>
      <w:proofErr w:type="spellStart"/>
      <w:r w:rsidRPr="008943D1">
        <w:rPr>
          <w:rFonts w:ascii="Times New Roman" w:eastAsia="Calibri" w:hAnsi="Times New Roman"/>
          <w:sz w:val="24"/>
          <w:szCs w:val="24"/>
        </w:rPr>
        <w:t>рудерализация</w:t>
      </w:r>
      <w:proofErr w:type="spellEnd"/>
      <w:r w:rsidRPr="008943D1">
        <w:rPr>
          <w:rFonts w:ascii="Times New Roman" w:eastAsia="Calibri" w:hAnsi="Times New Roman"/>
          <w:sz w:val="24"/>
          <w:szCs w:val="24"/>
        </w:rPr>
        <w:t>.</w:t>
      </w:r>
    </w:p>
    <w:p w:rsidR="008943D1" w:rsidRPr="008943D1" w:rsidRDefault="008943D1" w:rsidP="008943D1">
      <w:pPr>
        <w:numPr>
          <w:ilvl w:val="0"/>
          <w:numId w:val="2"/>
        </w:numPr>
        <w:spacing w:after="80" w:line="240" w:lineRule="auto"/>
        <w:contextualSpacing/>
        <w:jc w:val="both"/>
        <w:rPr>
          <w:rFonts w:ascii="Times New Roman" w:eastAsia="Calibri" w:hAnsi="Times New Roman"/>
          <w:sz w:val="24"/>
          <w:szCs w:val="24"/>
        </w:rPr>
      </w:pPr>
      <w:r w:rsidRPr="008943D1">
        <w:rPr>
          <w:rFonts w:ascii="Times New Roman" w:eastAsia="Calibri" w:hAnsi="Times New Roman"/>
          <w:sz w:val="24"/>
          <w:szCs w:val="24"/>
        </w:rPr>
        <w:t xml:space="preserve">Представени са предимно типичните видове. Най-често това са </w:t>
      </w:r>
      <w:proofErr w:type="spellStart"/>
      <w:r w:rsidRPr="008943D1">
        <w:rPr>
          <w:rFonts w:ascii="Times New Roman" w:eastAsia="Calibri" w:hAnsi="Times New Roman"/>
          <w:i/>
          <w:sz w:val="24"/>
          <w:szCs w:val="24"/>
        </w:rPr>
        <w:t>Chrysopogon</w:t>
      </w:r>
      <w:proofErr w:type="spellEnd"/>
      <w:r w:rsidRPr="008943D1">
        <w:rPr>
          <w:rFonts w:ascii="Times New Roman" w:eastAsia="Calibri" w:hAnsi="Times New Roman"/>
          <w:i/>
          <w:sz w:val="24"/>
          <w:szCs w:val="24"/>
        </w:rPr>
        <w:t xml:space="preserve"> </w:t>
      </w:r>
      <w:proofErr w:type="spellStart"/>
      <w:r w:rsidRPr="008943D1">
        <w:rPr>
          <w:rFonts w:ascii="Times New Roman" w:eastAsia="Calibri" w:hAnsi="Times New Roman"/>
          <w:i/>
          <w:sz w:val="24"/>
          <w:szCs w:val="24"/>
        </w:rPr>
        <w:t>gryllus</w:t>
      </w:r>
      <w:proofErr w:type="spellEnd"/>
      <w:r w:rsidRPr="008943D1">
        <w:rPr>
          <w:rFonts w:ascii="Times New Roman" w:eastAsia="Calibri" w:hAnsi="Times New Roman"/>
          <w:i/>
          <w:sz w:val="24"/>
          <w:szCs w:val="24"/>
        </w:rPr>
        <w:t xml:space="preserve">, </w:t>
      </w:r>
      <w:proofErr w:type="spellStart"/>
      <w:r w:rsidRPr="008943D1">
        <w:rPr>
          <w:rFonts w:ascii="Times New Roman" w:eastAsia="Calibri" w:hAnsi="Times New Roman"/>
          <w:i/>
          <w:sz w:val="24"/>
          <w:szCs w:val="24"/>
        </w:rPr>
        <w:t>Dichanthium</w:t>
      </w:r>
      <w:proofErr w:type="spellEnd"/>
      <w:r w:rsidRPr="008943D1">
        <w:rPr>
          <w:rFonts w:ascii="Times New Roman" w:eastAsia="Calibri" w:hAnsi="Times New Roman"/>
          <w:i/>
          <w:sz w:val="24"/>
          <w:szCs w:val="24"/>
        </w:rPr>
        <w:t xml:space="preserve"> </w:t>
      </w:r>
      <w:proofErr w:type="spellStart"/>
      <w:r w:rsidRPr="008943D1">
        <w:rPr>
          <w:rFonts w:ascii="Times New Roman" w:eastAsia="Calibri" w:hAnsi="Times New Roman"/>
          <w:i/>
          <w:sz w:val="24"/>
          <w:szCs w:val="24"/>
        </w:rPr>
        <w:t>ischaemum</w:t>
      </w:r>
      <w:proofErr w:type="spellEnd"/>
      <w:r w:rsidRPr="008943D1">
        <w:rPr>
          <w:rFonts w:ascii="Times New Roman" w:eastAsia="Calibri" w:hAnsi="Times New Roman"/>
          <w:i/>
          <w:sz w:val="24"/>
          <w:szCs w:val="24"/>
        </w:rPr>
        <w:t>,</w:t>
      </w:r>
      <w:r w:rsidRPr="008943D1">
        <w:rPr>
          <w:rFonts w:ascii="Times New Roman" w:eastAsia="Calibri" w:hAnsi="Times New Roman"/>
          <w:i/>
          <w:sz w:val="24"/>
          <w:szCs w:val="24"/>
          <w:lang w:val="en-US"/>
        </w:rPr>
        <w:t xml:space="preserve"> </w:t>
      </w:r>
      <w:proofErr w:type="spellStart"/>
      <w:r w:rsidRPr="008943D1">
        <w:rPr>
          <w:rFonts w:ascii="Times New Roman" w:eastAsia="Calibri" w:hAnsi="Times New Roman"/>
          <w:i/>
          <w:sz w:val="24"/>
          <w:szCs w:val="24"/>
          <w:lang w:val="en-US"/>
        </w:rPr>
        <w:t>Centaurea</w:t>
      </w:r>
      <w:proofErr w:type="spellEnd"/>
      <w:r w:rsidRPr="008943D1">
        <w:rPr>
          <w:rFonts w:ascii="Times New Roman" w:eastAsia="Calibri" w:hAnsi="Times New Roman"/>
          <w:i/>
          <w:sz w:val="24"/>
          <w:szCs w:val="24"/>
          <w:lang w:val="en-US"/>
        </w:rPr>
        <w:t xml:space="preserve"> </w:t>
      </w:r>
      <w:proofErr w:type="spellStart"/>
      <w:r w:rsidRPr="008943D1">
        <w:rPr>
          <w:rFonts w:ascii="Times New Roman" w:eastAsia="Calibri" w:hAnsi="Times New Roman"/>
          <w:i/>
          <w:sz w:val="24"/>
          <w:szCs w:val="24"/>
          <w:lang w:val="en-US"/>
        </w:rPr>
        <w:t>rumelica</w:t>
      </w:r>
      <w:proofErr w:type="spellEnd"/>
      <w:r w:rsidRPr="008943D1">
        <w:rPr>
          <w:rFonts w:ascii="Times New Roman" w:eastAsia="Calibri" w:hAnsi="Times New Roman"/>
          <w:i/>
          <w:sz w:val="24"/>
          <w:szCs w:val="24"/>
          <w:lang w:val="en-US"/>
        </w:rPr>
        <w:t>,</w:t>
      </w:r>
      <w:r w:rsidRPr="008943D1">
        <w:rPr>
          <w:rFonts w:ascii="Times New Roman" w:eastAsia="Calibri" w:hAnsi="Times New Roman"/>
          <w:i/>
          <w:sz w:val="24"/>
          <w:szCs w:val="24"/>
        </w:rPr>
        <w:t xml:space="preserve"> </w:t>
      </w:r>
      <w:proofErr w:type="spellStart"/>
      <w:r w:rsidRPr="008943D1">
        <w:rPr>
          <w:rFonts w:ascii="Times New Roman" w:eastAsia="Calibri" w:hAnsi="Times New Roman"/>
          <w:i/>
          <w:sz w:val="24"/>
          <w:szCs w:val="24"/>
        </w:rPr>
        <w:t>Salvia</w:t>
      </w:r>
      <w:proofErr w:type="spellEnd"/>
      <w:r w:rsidRPr="008943D1">
        <w:rPr>
          <w:rFonts w:ascii="Times New Roman" w:eastAsia="Calibri" w:hAnsi="Times New Roman"/>
          <w:i/>
          <w:sz w:val="24"/>
          <w:szCs w:val="24"/>
        </w:rPr>
        <w:t xml:space="preserve"> </w:t>
      </w:r>
      <w:proofErr w:type="spellStart"/>
      <w:r w:rsidRPr="008943D1">
        <w:rPr>
          <w:rFonts w:ascii="Times New Roman" w:eastAsia="Calibri" w:hAnsi="Times New Roman"/>
          <w:i/>
          <w:sz w:val="24"/>
          <w:szCs w:val="24"/>
        </w:rPr>
        <w:t>nemorosa</w:t>
      </w:r>
      <w:proofErr w:type="spellEnd"/>
      <w:r w:rsidRPr="008943D1">
        <w:rPr>
          <w:rFonts w:ascii="Times New Roman" w:eastAsia="Calibri" w:hAnsi="Times New Roman"/>
          <w:i/>
          <w:sz w:val="24"/>
          <w:szCs w:val="24"/>
        </w:rPr>
        <w:t xml:space="preserve">, </w:t>
      </w:r>
      <w:proofErr w:type="spellStart"/>
      <w:r w:rsidRPr="008943D1">
        <w:rPr>
          <w:rFonts w:ascii="Times New Roman" w:eastAsia="Calibri" w:hAnsi="Times New Roman"/>
          <w:i/>
          <w:sz w:val="24"/>
          <w:szCs w:val="24"/>
        </w:rPr>
        <w:t>Teucrium</w:t>
      </w:r>
      <w:proofErr w:type="spellEnd"/>
      <w:r w:rsidRPr="008943D1">
        <w:rPr>
          <w:rFonts w:ascii="Times New Roman" w:eastAsia="Calibri" w:hAnsi="Times New Roman"/>
          <w:i/>
          <w:sz w:val="24"/>
          <w:szCs w:val="24"/>
        </w:rPr>
        <w:t xml:space="preserve"> </w:t>
      </w:r>
      <w:proofErr w:type="spellStart"/>
      <w:r w:rsidRPr="008943D1">
        <w:rPr>
          <w:rFonts w:ascii="Times New Roman" w:eastAsia="Calibri" w:hAnsi="Times New Roman"/>
          <w:i/>
          <w:sz w:val="24"/>
          <w:szCs w:val="24"/>
        </w:rPr>
        <w:t>chamaedrys</w:t>
      </w:r>
      <w:proofErr w:type="spellEnd"/>
      <w:r w:rsidRPr="008943D1">
        <w:rPr>
          <w:rFonts w:ascii="Times New Roman" w:eastAsia="Calibri" w:hAnsi="Times New Roman"/>
          <w:i/>
          <w:sz w:val="24"/>
          <w:szCs w:val="24"/>
        </w:rPr>
        <w:t xml:space="preserve">, </w:t>
      </w:r>
      <w:proofErr w:type="spellStart"/>
      <w:r w:rsidRPr="008943D1">
        <w:rPr>
          <w:rFonts w:ascii="Times New Roman" w:eastAsia="Calibri" w:hAnsi="Times New Roman"/>
          <w:i/>
          <w:sz w:val="24"/>
          <w:szCs w:val="24"/>
        </w:rPr>
        <w:t>Asperula</w:t>
      </w:r>
      <w:proofErr w:type="spellEnd"/>
      <w:r w:rsidRPr="008943D1">
        <w:rPr>
          <w:rFonts w:ascii="Times New Roman" w:eastAsia="Calibri" w:hAnsi="Times New Roman"/>
          <w:i/>
          <w:sz w:val="24"/>
          <w:szCs w:val="24"/>
        </w:rPr>
        <w:t xml:space="preserve"> </w:t>
      </w:r>
      <w:proofErr w:type="spellStart"/>
      <w:r w:rsidRPr="008943D1">
        <w:rPr>
          <w:rFonts w:ascii="Times New Roman" w:eastAsia="Calibri" w:hAnsi="Times New Roman"/>
          <w:i/>
          <w:sz w:val="24"/>
          <w:szCs w:val="24"/>
        </w:rPr>
        <w:t>cynanchica</w:t>
      </w:r>
      <w:proofErr w:type="spellEnd"/>
      <w:r w:rsidRPr="008943D1">
        <w:rPr>
          <w:rFonts w:ascii="Times New Roman" w:eastAsia="Calibri" w:hAnsi="Times New Roman"/>
          <w:i/>
          <w:sz w:val="24"/>
          <w:szCs w:val="24"/>
        </w:rPr>
        <w:t xml:space="preserve">, </w:t>
      </w:r>
      <w:proofErr w:type="spellStart"/>
      <w:r w:rsidRPr="008943D1">
        <w:rPr>
          <w:rFonts w:ascii="Times New Roman" w:eastAsia="Calibri" w:hAnsi="Times New Roman"/>
          <w:i/>
          <w:sz w:val="24"/>
          <w:szCs w:val="24"/>
        </w:rPr>
        <w:t>Galium</w:t>
      </w:r>
      <w:proofErr w:type="spellEnd"/>
      <w:r w:rsidRPr="008943D1">
        <w:rPr>
          <w:rFonts w:ascii="Times New Roman" w:eastAsia="Calibri" w:hAnsi="Times New Roman"/>
          <w:i/>
          <w:sz w:val="24"/>
          <w:szCs w:val="24"/>
        </w:rPr>
        <w:t xml:space="preserve"> </w:t>
      </w:r>
      <w:proofErr w:type="spellStart"/>
      <w:r w:rsidRPr="008943D1">
        <w:rPr>
          <w:rFonts w:ascii="Times New Roman" w:eastAsia="Calibri" w:hAnsi="Times New Roman"/>
          <w:i/>
          <w:sz w:val="24"/>
          <w:szCs w:val="24"/>
        </w:rPr>
        <w:t>verum</w:t>
      </w:r>
      <w:proofErr w:type="spellEnd"/>
      <w:r w:rsidRPr="008943D1">
        <w:rPr>
          <w:rFonts w:ascii="Times New Roman" w:eastAsia="Calibri" w:hAnsi="Times New Roman"/>
          <w:sz w:val="24"/>
          <w:szCs w:val="24"/>
          <w:lang w:val="en-US"/>
        </w:rPr>
        <w:t xml:space="preserve"> </w:t>
      </w:r>
      <w:r w:rsidRPr="008943D1">
        <w:rPr>
          <w:rFonts w:ascii="Times New Roman" w:eastAsia="Calibri" w:hAnsi="Times New Roman"/>
          <w:sz w:val="24"/>
          <w:szCs w:val="24"/>
        </w:rPr>
        <w:t>и др.</w:t>
      </w:r>
    </w:p>
    <w:p w:rsidR="008943D1" w:rsidRPr="008943D1" w:rsidRDefault="008943D1" w:rsidP="008943D1">
      <w:pPr>
        <w:numPr>
          <w:ilvl w:val="0"/>
          <w:numId w:val="2"/>
        </w:numPr>
        <w:spacing w:after="80" w:line="240" w:lineRule="auto"/>
        <w:contextualSpacing/>
        <w:jc w:val="both"/>
        <w:rPr>
          <w:rFonts w:ascii="Times New Roman" w:eastAsia="Calibri" w:hAnsi="Times New Roman"/>
          <w:sz w:val="24"/>
          <w:szCs w:val="24"/>
        </w:rPr>
      </w:pPr>
      <w:r w:rsidRPr="008943D1">
        <w:rPr>
          <w:rFonts w:ascii="Times New Roman" w:eastAsia="Calibri" w:hAnsi="Times New Roman"/>
          <w:sz w:val="24"/>
          <w:szCs w:val="24"/>
        </w:rPr>
        <w:t xml:space="preserve">За местообитанието в тази защитена зона е характерно незначително навлизане на инвазивни видове в полигоните, основно </w:t>
      </w:r>
      <w:r w:rsidRPr="008943D1">
        <w:rPr>
          <w:rFonts w:ascii="Times New Roman" w:eastAsia="Calibri" w:hAnsi="Times New Roman"/>
          <w:i/>
          <w:sz w:val="24"/>
          <w:szCs w:val="24"/>
          <w:lang w:val="en-US"/>
        </w:rPr>
        <w:t xml:space="preserve">Ailanthus </w:t>
      </w:r>
      <w:proofErr w:type="spellStart"/>
      <w:r w:rsidRPr="008943D1">
        <w:rPr>
          <w:rFonts w:ascii="Times New Roman" w:eastAsia="Calibri" w:hAnsi="Times New Roman"/>
          <w:i/>
          <w:sz w:val="24"/>
          <w:szCs w:val="24"/>
          <w:lang w:val="en-US"/>
        </w:rPr>
        <w:t>altissima</w:t>
      </w:r>
      <w:proofErr w:type="spellEnd"/>
      <w:r w:rsidRPr="008943D1">
        <w:rPr>
          <w:rFonts w:ascii="Times New Roman" w:eastAsia="Calibri" w:hAnsi="Times New Roman"/>
          <w:i/>
          <w:sz w:val="24"/>
          <w:szCs w:val="24"/>
          <w:lang w:val="en-US"/>
        </w:rPr>
        <w:t xml:space="preserve">, </w:t>
      </w:r>
      <w:r w:rsidRPr="008943D1">
        <w:rPr>
          <w:rFonts w:ascii="Times New Roman" w:eastAsia="Calibri" w:hAnsi="Times New Roman"/>
          <w:sz w:val="24"/>
          <w:szCs w:val="24"/>
        </w:rPr>
        <w:t>но под 1% от покритието на полигоните.</w:t>
      </w:r>
    </w:p>
    <w:p w:rsidR="008943D1" w:rsidRPr="008943D1" w:rsidRDefault="008943D1" w:rsidP="008943D1">
      <w:pPr>
        <w:numPr>
          <w:ilvl w:val="0"/>
          <w:numId w:val="2"/>
        </w:numPr>
        <w:spacing w:after="80" w:line="240" w:lineRule="auto"/>
        <w:contextualSpacing/>
        <w:jc w:val="both"/>
        <w:rPr>
          <w:rFonts w:ascii="Times New Roman" w:eastAsia="Calibri" w:hAnsi="Times New Roman"/>
          <w:sz w:val="24"/>
          <w:szCs w:val="24"/>
        </w:rPr>
      </w:pPr>
      <w:proofErr w:type="spellStart"/>
      <w:r w:rsidRPr="008943D1">
        <w:rPr>
          <w:rFonts w:ascii="Times New Roman" w:eastAsia="Calibri" w:hAnsi="Times New Roman"/>
          <w:sz w:val="24"/>
          <w:szCs w:val="24"/>
        </w:rPr>
        <w:t>Рудерализацията</w:t>
      </w:r>
      <w:proofErr w:type="spellEnd"/>
      <w:r w:rsidRPr="008943D1">
        <w:rPr>
          <w:rFonts w:ascii="Times New Roman" w:eastAsia="Calibri" w:hAnsi="Times New Roman"/>
          <w:sz w:val="24"/>
          <w:szCs w:val="24"/>
        </w:rPr>
        <w:t xml:space="preserve"> в повечето участъци заети от местообитанието е сравнително висока – над 5</w:t>
      </w:r>
      <w:r w:rsidRPr="008943D1">
        <w:rPr>
          <w:rFonts w:ascii="Times New Roman" w:eastAsia="Calibri" w:hAnsi="Times New Roman"/>
          <w:sz w:val="24"/>
          <w:szCs w:val="24"/>
          <w:lang w:val="en-US"/>
        </w:rPr>
        <w:t>%</w:t>
      </w:r>
      <w:r w:rsidRPr="008943D1">
        <w:rPr>
          <w:rFonts w:ascii="Times New Roman" w:eastAsia="Calibri" w:hAnsi="Times New Roman"/>
          <w:sz w:val="24"/>
          <w:szCs w:val="24"/>
        </w:rPr>
        <w:t xml:space="preserve">. Най-честите са: </w:t>
      </w:r>
      <w:proofErr w:type="spellStart"/>
      <w:r w:rsidRPr="008943D1">
        <w:rPr>
          <w:rFonts w:ascii="Times New Roman" w:eastAsia="Calibri" w:hAnsi="Times New Roman"/>
          <w:i/>
          <w:sz w:val="24"/>
          <w:szCs w:val="24"/>
        </w:rPr>
        <w:t>Xeranthemum</w:t>
      </w:r>
      <w:proofErr w:type="spellEnd"/>
      <w:r w:rsidRPr="008943D1">
        <w:rPr>
          <w:rFonts w:ascii="Times New Roman" w:eastAsia="Calibri" w:hAnsi="Times New Roman"/>
          <w:i/>
          <w:sz w:val="24"/>
          <w:szCs w:val="24"/>
        </w:rPr>
        <w:t xml:space="preserve"> </w:t>
      </w:r>
      <w:proofErr w:type="spellStart"/>
      <w:r w:rsidRPr="008943D1">
        <w:rPr>
          <w:rFonts w:ascii="Times New Roman" w:eastAsia="Calibri" w:hAnsi="Times New Roman"/>
          <w:sz w:val="24"/>
          <w:szCs w:val="24"/>
        </w:rPr>
        <w:t>spp</w:t>
      </w:r>
      <w:proofErr w:type="spellEnd"/>
      <w:r w:rsidRPr="008943D1">
        <w:rPr>
          <w:rFonts w:ascii="Times New Roman" w:eastAsia="Calibri" w:hAnsi="Times New Roman"/>
          <w:sz w:val="24"/>
          <w:szCs w:val="24"/>
        </w:rPr>
        <w:t>.,</w:t>
      </w:r>
      <w:r w:rsidRPr="008943D1">
        <w:rPr>
          <w:rFonts w:ascii="Times New Roman" w:eastAsia="Calibri" w:hAnsi="Times New Roman"/>
          <w:i/>
          <w:sz w:val="24"/>
          <w:szCs w:val="24"/>
        </w:rPr>
        <w:t xml:space="preserve"> </w:t>
      </w:r>
      <w:proofErr w:type="spellStart"/>
      <w:r w:rsidRPr="008943D1">
        <w:rPr>
          <w:rFonts w:ascii="Times New Roman" w:eastAsia="Calibri" w:hAnsi="Times New Roman"/>
          <w:i/>
          <w:sz w:val="24"/>
          <w:szCs w:val="24"/>
        </w:rPr>
        <w:t>Achillea</w:t>
      </w:r>
      <w:proofErr w:type="spellEnd"/>
      <w:r w:rsidRPr="008943D1">
        <w:rPr>
          <w:rFonts w:ascii="Times New Roman" w:eastAsia="Calibri" w:hAnsi="Times New Roman"/>
          <w:i/>
          <w:sz w:val="24"/>
          <w:szCs w:val="24"/>
        </w:rPr>
        <w:t xml:space="preserve"> </w:t>
      </w:r>
      <w:proofErr w:type="spellStart"/>
      <w:r w:rsidRPr="008943D1">
        <w:rPr>
          <w:rFonts w:ascii="Times New Roman" w:eastAsia="Calibri" w:hAnsi="Times New Roman"/>
          <w:i/>
          <w:sz w:val="24"/>
          <w:szCs w:val="24"/>
        </w:rPr>
        <w:t>millefolium</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gr</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i/>
          <w:sz w:val="24"/>
          <w:szCs w:val="24"/>
          <w:lang w:val="en-US"/>
        </w:rPr>
        <w:t>Marrubium</w:t>
      </w:r>
      <w:proofErr w:type="spellEnd"/>
      <w:r w:rsidRPr="008943D1">
        <w:rPr>
          <w:rFonts w:ascii="Times New Roman" w:eastAsia="Calibri" w:hAnsi="Times New Roman"/>
          <w:i/>
          <w:sz w:val="24"/>
          <w:szCs w:val="24"/>
          <w:lang w:val="en-US"/>
        </w:rPr>
        <w:t xml:space="preserve"> </w:t>
      </w:r>
      <w:proofErr w:type="spellStart"/>
      <w:r w:rsidRPr="008943D1">
        <w:rPr>
          <w:rFonts w:ascii="Times New Roman" w:eastAsia="Calibri" w:hAnsi="Times New Roman"/>
          <w:i/>
          <w:sz w:val="24"/>
          <w:szCs w:val="24"/>
          <w:lang w:val="en-US"/>
        </w:rPr>
        <w:t>peregrinum</w:t>
      </w:r>
      <w:proofErr w:type="spellEnd"/>
      <w:r w:rsidRPr="008943D1">
        <w:rPr>
          <w:rFonts w:ascii="Times New Roman" w:eastAsia="Calibri" w:hAnsi="Times New Roman"/>
          <w:sz w:val="24"/>
          <w:szCs w:val="24"/>
          <w:lang w:val="en-US"/>
        </w:rPr>
        <w:t>,</w:t>
      </w:r>
      <w:r w:rsidRPr="008943D1">
        <w:rPr>
          <w:rFonts w:ascii="Times New Roman" w:eastAsia="Calibri" w:hAnsi="Times New Roman"/>
          <w:sz w:val="24"/>
          <w:szCs w:val="24"/>
        </w:rPr>
        <w:t xml:space="preserve"> </w:t>
      </w:r>
      <w:proofErr w:type="spellStart"/>
      <w:r w:rsidRPr="008943D1">
        <w:rPr>
          <w:rFonts w:ascii="Times New Roman" w:eastAsia="Calibri" w:hAnsi="Times New Roman"/>
          <w:i/>
          <w:sz w:val="24"/>
          <w:szCs w:val="24"/>
          <w:lang w:val="en-US"/>
        </w:rPr>
        <w:t>Agrimonia</w:t>
      </w:r>
      <w:proofErr w:type="spellEnd"/>
      <w:r w:rsidRPr="008943D1">
        <w:rPr>
          <w:rFonts w:ascii="Times New Roman" w:eastAsia="Calibri" w:hAnsi="Times New Roman"/>
          <w:i/>
          <w:sz w:val="24"/>
          <w:szCs w:val="24"/>
          <w:lang w:val="en-US"/>
        </w:rPr>
        <w:t xml:space="preserve"> </w:t>
      </w:r>
      <w:proofErr w:type="spellStart"/>
      <w:r w:rsidRPr="008943D1">
        <w:rPr>
          <w:rFonts w:ascii="Times New Roman" w:eastAsia="Calibri" w:hAnsi="Times New Roman"/>
          <w:i/>
          <w:sz w:val="24"/>
          <w:szCs w:val="24"/>
          <w:lang w:val="en-US"/>
        </w:rPr>
        <w:t>eupatoria</w:t>
      </w:r>
      <w:proofErr w:type="spellEnd"/>
      <w:r w:rsidRPr="008943D1">
        <w:rPr>
          <w:rFonts w:ascii="Times New Roman" w:eastAsia="Calibri" w:hAnsi="Times New Roman"/>
          <w:i/>
          <w:sz w:val="24"/>
          <w:szCs w:val="24"/>
          <w:lang w:val="en-US"/>
        </w:rPr>
        <w:t>,</w:t>
      </w:r>
      <w:r w:rsidRPr="008943D1">
        <w:rPr>
          <w:rFonts w:ascii="Times New Roman" w:eastAsia="Calibri" w:hAnsi="Times New Roman"/>
          <w:sz w:val="24"/>
          <w:szCs w:val="24"/>
        </w:rPr>
        <w:t xml:space="preserve"> </w:t>
      </w:r>
      <w:proofErr w:type="spellStart"/>
      <w:r w:rsidRPr="008943D1">
        <w:rPr>
          <w:rFonts w:ascii="Times New Roman" w:eastAsia="Calibri" w:hAnsi="Times New Roman"/>
          <w:i/>
          <w:sz w:val="24"/>
          <w:szCs w:val="24"/>
        </w:rPr>
        <w:t>Cichorium</w:t>
      </w:r>
      <w:proofErr w:type="spellEnd"/>
      <w:r w:rsidRPr="008943D1">
        <w:rPr>
          <w:rFonts w:ascii="Times New Roman" w:eastAsia="Calibri" w:hAnsi="Times New Roman"/>
          <w:i/>
          <w:sz w:val="24"/>
          <w:szCs w:val="24"/>
        </w:rPr>
        <w:t xml:space="preserve"> </w:t>
      </w:r>
      <w:proofErr w:type="spellStart"/>
      <w:r w:rsidRPr="008943D1">
        <w:rPr>
          <w:rFonts w:ascii="Times New Roman" w:eastAsia="Calibri" w:hAnsi="Times New Roman"/>
          <w:i/>
          <w:sz w:val="24"/>
          <w:szCs w:val="24"/>
        </w:rPr>
        <w:t>inthybus</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i/>
          <w:sz w:val="24"/>
          <w:szCs w:val="24"/>
        </w:rPr>
        <w:t>Euphorbia</w:t>
      </w:r>
      <w:proofErr w:type="spellEnd"/>
      <w:r w:rsidRPr="008943D1">
        <w:rPr>
          <w:rFonts w:ascii="Times New Roman" w:eastAsia="Calibri" w:hAnsi="Times New Roman"/>
          <w:i/>
          <w:sz w:val="24"/>
          <w:szCs w:val="24"/>
        </w:rPr>
        <w:t xml:space="preserve"> </w:t>
      </w:r>
      <w:proofErr w:type="spellStart"/>
      <w:r w:rsidRPr="008943D1">
        <w:rPr>
          <w:rFonts w:ascii="Times New Roman" w:eastAsia="Calibri" w:hAnsi="Times New Roman"/>
          <w:i/>
          <w:sz w:val="24"/>
          <w:szCs w:val="24"/>
        </w:rPr>
        <w:t>cyparissias</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i/>
          <w:sz w:val="24"/>
          <w:szCs w:val="24"/>
        </w:rPr>
        <w:t>Cephalaria</w:t>
      </w:r>
      <w:proofErr w:type="spellEnd"/>
      <w:r w:rsidRPr="008943D1">
        <w:rPr>
          <w:rFonts w:ascii="Times New Roman" w:eastAsia="Calibri" w:hAnsi="Times New Roman"/>
          <w:i/>
          <w:sz w:val="24"/>
          <w:szCs w:val="24"/>
        </w:rPr>
        <w:t xml:space="preserve"> </w:t>
      </w:r>
      <w:proofErr w:type="spellStart"/>
      <w:r w:rsidRPr="008943D1">
        <w:rPr>
          <w:rFonts w:ascii="Times New Roman" w:eastAsia="Calibri" w:hAnsi="Times New Roman"/>
          <w:i/>
          <w:sz w:val="24"/>
          <w:szCs w:val="24"/>
        </w:rPr>
        <w:t>tran</w:t>
      </w:r>
      <w:proofErr w:type="spellEnd"/>
      <w:r w:rsidRPr="008943D1">
        <w:rPr>
          <w:rFonts w:ascii="Times New Roman" w:eastAsia="Calibri" w:hAnsi="Times New Roman"/>
          <w:i/>
          <w:sz w:val="24"/>
          <w:szCs w:val="24"/>
          <w:lang w:val="en-US"/>
        </w:rPr>
        <w:t>s</w:t>
      </w:r>
      <w:proofErr w:type="spellStart"/>
      <w:r w:rsidRPr="008943D1">
        <w:rPr>
          <w:rFonts w:ascii="Times New Roman" w:eastAsia="Calibri" w:hAnsi="Times New Roman"/>
          <w:i/>
          <w:sz w:val="24"/>
          <w:szCs w:val="24"/>
        </w:rPr>
        <w:t>silvanica</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i/>
          <w:sz w:val="24"/>
          <w:szCs w:val="24"/>
        </w:rPr>
        <w:t>Daucus</w:t>
      </w:r>
      <w:proofErr w:type="spellEnd"/>
      <w:r w:rsidRPr="008943D1">
        <w:rPr>
          <w:rFonts w:ascii="Times New Roman" w:eastAsia="Calibri" w:hAnsi="Times New Roman"/>
          <w:i/>
          <w:sz w:val="24"/>
          <w:szCs w:val="24"/>
        </w:rPr>
        <w:t xml:space="preserve"> </w:t>
      </w:r>
      <w:proofErr w:type="spellStart"/>
      <w:r w:rsidRPr="008943D1">
        <w:rPr>
          <w:rFonts w:ascii="Times New Roman" w:eastAsia="Calibri" w:hAnsi="Times New Roman"/>
          <w:i/>
          <w:sz w:val="24"/>
          <w:szCs w:val="24"/>
        </w:rPr>
        <w:t>carota</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i/>
          <w:sz w:val="24"/>
          <w:szCs w:val="24"/>
          <w:lang w:val="en-US"/>
        </w:rPr>
        <w:t>Sambucus</w:t>
      </w:r>
      <w:proofErr w:type="spellEnd"/>
      <w:r w:rsidRPr="008943D1">
        <w:rPr>
          <w:rFonts w:ascii="Times New Roman" w:eastAsia="Calibri" w:hAnsi="Times New Roman"/>
          <w:i/>
          <w:sz w:val="24"/>
          <w:szCs w:val="24"/>
          <w:lang w:val="en-US"/>
        </w:rPr>
        <w:t xml:space="preserve"> </w:t>
      </w:r>
      <w:proofErr w:type="spellStart"/>
      <w:r w:rsidRPr="008943D1">
        <w:rPr>
          <w:rFonts w:ascii="Times New Roman" w:eastAsia="Calibri" w:hAnsi="Times New Roman"/>
          <w:i/>
          <w:sz w:val="24"/>
          <w:szCs w:val="24"/>
          <w:lang w:val="en-US"/>
        </w:rPr>
        <w:t>ebulus</w:t>
      </w:r>
      <w:proofErr w:type="spellEnd"/>
      <w:r w:rsidRPr="008943D1">
        <w:rPr>
          <w:rFonts w:ascii="Times New Roman" w:eastAsia="Calibri" w:hAnsi="Times New Roman"/>
          <w:sz w:val="24"/>
          <w:szCs w:val="24"/>
        </w:rPr>
        <w:t xml:space="preserve"> и др.</w:t>
      </w:r>
    </w:p>
    <w:p w:rsidR="008943D1" w:rsidRPr="008943D1" w:rsidRDefault="008943D1" w:rsidP="008943D1">
      <w:pPr>
        <w:numPr>
          <w:ilvl w:val="0"/>
          <w:numId w:val="2"/>
        </w:numPr>
        <w:spacing w:after="80" w:line="240" w:lineRule="auto"/>
        <w:contextualSpacing/>
        <w:jc w:val="both"/>
        <w:rPr>
          <w:rFonts w:ascii="Times New Roman" w:eastAsia="Calibri" w:hAnsi="Times New Roman"/>
          <w:sz w:val="24"/>
          <w:szCs w:val="24"/>
        </w:rPr>
      </w:pPr>
      <w:r w:rsidRPr="008943D1">
        <w:rPr>
          <w:rFonts w:ascii="Times New Roman" w:eastAsia="Calibri" w:hAnsi="Times New Roman"/>
          <w:sz w:val="24"/>
          <w:szCs w:val="24"/>
        </w:rPr>
        <w:t xml:space="preserve">Степента на </w:t>
      </w:r>
      <w:proofErr w:type="spellStart"/>
      <w:r w:rsidRPr="008943D1">
        <w:rPr>
          <w:rFonts w:ascii="Times New Roman" w:eastAsia="Calibri" w:hAnsi="Times New Roman"/>
          <w:sz w:val="24"/>
          <w:szCs w:val="24"/>
        </w:rPr>
        <w:t>охрастяване</w:t>
      </w:r>
      <w:proofErr w:type="spellEnd"/>
      <w:r w:rsidRPr="008943D1">
        <w:rPr>
          <w:rFonts w:ascii="Times New Roman" w:eastAsia="Calibri" w:hAnsi="Times New Roman"/>
          <w:sz w:val="24"/>
          <w:szCs w:val="24"/>
          <w:lang w:val="en-US"/>
        </w:rPr>
        <w:t xml:space="preserve"> e</w:t>
      </w:r>
      <w:r w:rsidRPr="008943D1">
        <w:rPr>
          <w:rFonts w:ascii="Times New Roman" w:eastAsia="Calibri" w:hAnsi="Times New Roman"/>
          <w:sz w:val="24"/>
          <w:szCs w:val="24"/>
        </w:rPr>
        <w:t xml:space="preserve"> сравнително ниска – обикновено под 10%.</w:t>
      </w:r>
    </w:p>
    <w:p w:rsidR="008943D1" w:rsidRPr="008943D1" w:rsidRDefault="008943D1" w:rsidP="008943D1">
      <w:pPr>
        <w:spacing w:after="80" w:line="240" w:lineRule="auto"/>
        <w:ind w:firstLine="720"/>
        <w:jc w:val="both"/>
        <w:rPr>
          <w:rFonts w:ascii="Times New Roman" w:eastAsia="Calibri" w:hAnsi="Times New Roman"/>
          <w:sz w:val="24"/>
          <w:szCs w:val="24"/>
        </w:rPr>
      </w:pPr>
      <w:r w:rsidRPr="008943D1">
        <w:rPr>
          <w:rFonts w:ascii="Times New Roman" w:eastAsia="Calibri" w:hAnsi="Times New Roman"/>
          <w:sz w:val="24"/>
          <w:szCs w:val="24"/>
        </w:rPr>
        <w:t xml:space="preserve">Следователно, за осъществяване на заложените цели е необходимо да бъдат положени усилия за прилагане на специални мерки основно за намаляване на </w:t>
      </w:r>
      <w:proofErr w:type="spellStart"/>
      <w:r w:rsidRPr="008943D1">
        <w:rPr>
          <w:rFonts w:ascii="Times New Roman" w:eastAsia="Calibri" w:hAnsi="Times New Roman"/>
          <w:sz w:val="24"/>
          <w:szCs w:val="24"/>
        </w:rPr>
        <w:t>рудерализацията</w:t>
      </w:r>
      <w:proofErr w:type="spellEnd"/>
      <w:r w:rsidRPr="008943D1">
        <w:rPr>
          <w:rFonts w:ascii="Times New Roman" w:eastAsia="Calibri" w:hAnsi="Times New Roman"/>
          <w:sz w:val="24"/>
          <w:szCs w:val="24"/>
        </w:rPr>
        <w:t xml:space="preserve"> и по-малко за други негативни въздействия.</w:t>
      </w:r>
    </w:p>
    <w:p w:rsidR="008943D1" w:rsidRPr="008943D1" w:rsidRDefault="008943D1" w:rsidP="008943D1">
      <w:pPr>
        <w:spacing w:after="0" w:line="240" w:lineRule="auto"/>
        <w:jc w:val="both"/>
        <w:rPr>
          <w:rFonts w:ascii="Times New Roman" w:eastAsia="Calibri" w:hAnsi="Times New Roman"/>
          <w:sz w:val="24"/>
          <w:szCs w:val="24"/>
          <w:highlight w:val="yellow"/>
        </w:rPr>
      </w:pPr>
    </w:p>
    <w:p w:rsidR="008943D1" w:rsidRPr="008943D1" w:rsidRDefault="008943D1" w:rsidP="008943D1">
      <w:pPr>
        <w:spacing w:after="0" w:line="240" w:lineRule="auto"/>
        <w:jc w:val="both"/>
        <w:rPr>
          <w:rFonts w:ascii="Times New Roman" w:eastAsia="Calibri" w:hAnsi="Times New Roman"/>
          <w:b/>
          <w:i/>
          <w:sz w:val="24"/>
          <w:szCs w:val="24"/>
        </w:rPr>
      </w:pPr>
      <w:r w:rsidRPr="008943D1">
        <w:rPr>
          <w:rFonts w:ascii="Times New Roman" w:eastAsia="Calibri" w:hAnsi="Times New Roman"/>
          <w:b/>
          <w:sz w:val="24"/>
          <w:szCs w:val="24"/>
        </w:rPr>
        <w:t>6. Цели за подобряване/поддържане на природозащитното състояние на местообитанието в зоната</w:t>
      </w:r>
    </w:p>
    <w:p w:rsidR="008943D1" w:rsidRPr="008943D1" w:rsidRDefault="008943D1" w:rsidP="008943D1">
      <w:pPr>
        <w:spacing w:after="80" w:line="240" w:lineRule="auto"/>
        <w:ind w:firstLine="720"/>
        <w:jc w:val="both"/>
        <w:rPr>
          <w:rFonts w:ascii="Times New Roman" w:eastAsia="Calibri" w:hAnsi="Times New Roman"/>
          <w:sz w:val="24"/>
          <w:szCs w:val="24"/>
        </w:rPr>
      </w:pPr>
      <w:r w:rsidRPr="008943D1">
        <w:rPr>
          <w:rFonts w:ascii="Times New Roman" w:eastAsia="Calibri" w:hAnsi="Times New Roman"/>
          <w:sz w:val="24"/>
          <w:szCs w:val="24"/>
        </w:rPr>
        <w:t>Специфичните природозащитни цели за защитената зона са формулирани по параметри със съответни мерни единици и целеви стойности в приложената таблица.</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3"/>
        <w:gridCol w:w="1413"/>
        <w:gridCol w:w="1981"/>
        <w:gridCol w:w="2553"/>
        <w:gridCol w:w="2410"/>
      </w:tblGrid>
      <w:tr w:rsidR="008943D1" w:rsidRPr="008943D1" w:rsidTr="00B44215">
        <w:trPr>
          <w:tblHeader/>
        </w:trPr>
        <w:tc>
          <w:tcPr>
            <w:tcW w:w="1703"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8943D1" w:rsidRPr="008943D1" w:rsidRDefault="008943D1" w:rsidP="008943D1">
            <w:pPr>
              <w:spacing w:after="160" w:line="259" w:lineRule="auto"/>
              <w:jc w:val="center"/>
              <w:rPr>
                <w:rFonts w:ascii="Times New Roman" w:eastAsia="Calibri" w:hAnsi="Times New Roman"/>
                <w:b/>
                <w:bCs/>
                <w:sz w:val="20"/>
                <w:szCs w:val="20"/>
              </w:rPr>
            </w:pPr>
            <w:r w:rsidRPr="008943D1">
              <w:rPr>
                <w:rFonts w:ascii="Times New Roman" w:eastAsia="Calibri" w:hAnsi="Times New Roman"/>
                <w:b/>
                <w:bCs/>
                <w:sz w:val="20"/>
                <w:szCs w:val="20"/>
              </w:rPr>
              <w:t>Параметър</w:t>
            </w:r>
          </w:p>
        </w:tc>
        <w:tc>
          <w:tcPr>
            <w:tcW w:w="1413"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8943D1" w:rsidRPr="008943D1" w:rsidRDefault="008943D1" w:rsidP="008943D1">
            <w:pPr>
              <w:spacing w:after="160" w:line="259" w:lineRule="auto"/>
              <w:jc w:val="center"/>
              <w:rPr>
                <w:rFonts w:ascii="Times New Roman" w:eastAsia="Calibri" w:hAnsi="Times New Roman"/>
                <w:b/>
                <w:bCs/>
                <w:sz w:val="20"/>
                <w:szCs w:val="20"/>
              </w:rPr>
            </w:pPr>
            <w:r w:rsidRPr="008943D1">
              <w:rPr>
                <w:rFonts w:ascii="Times New Roman" w:eastAsia="Calibri" w:hAnsi="Times New Roman"/>
                <w:b/>
                <w:bCs/>
                <w:sz w:val="20"/>
                <w:szCs w:val="20"/>
              </w:rPr>
              <w:t>Мерна единица</w:t>
            </w:r>
          </w:p>
        </w:tc>
        <w:tc>
          <w:tcPr>
            <w:tcW w:w="198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8943D1" w:rsidRPr="008943D1" w:rsidRDefault="008943D1" w:rsidP="008943D1">
            <w:pPr>
              <w:spacing w:after="160" w:line="259" w:lineRule="auto"/>
              <w:jc w:val="center"/>
              <w:rPr>
                <w:rFonts w:ascii="Times New Roman" w:eastAsia="Calibri" w:hAnsi="Times New Roman"/>
                <w:b/>
                <w:bCs/>
                <w:sz w:val="20"/>
                <w:szCs w:val="20"/>
              </w:rPr>
            </w:pPr>
            <w:r w:rsidRPr="008943D1">
              <w:rPr>
                <w:rFonts w:ascii="Times New Roman" w:eastAsia="Calibri" w:hAnsi="Times New Roman"/>
                <w:b/>
                <w:bCs/>
                <w:sz w:val="20"/>
                <w:szCs w:val="20"/>
              </w:rPr>
              <w:t>Целева стойност</w:t>
            </w:r>
          </w:p>
        </w:tc>
        <w:tc>
          <w:tcPr>
            <w:tcW w:w="2553"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8943D1" w:rsidRPr="008943D1" w:rsidRDefault="008943D1" w:rsidP="008943D1">
            <w:pPr>
              <w:spacing w:after="160" w:line="259" w:lineRule="auto"/>
              <w:jc w:val="center"/>
              <w:rPr>
                <w:rFonts w:ascii="Times New Roman" w:eastAsia="Calibri" w:hAnsi="Times New Roman"/>
                <w:b/>
                <w:bCs/>
                <w:sz w:val="20"/>
                <w:szCs w:val="20"/>
              </w:rPr>
            </w:pPr>
            <w:r w:rsidRPr="008943D1">
              <w:rPr>
                <w:rFonts w:ascii="Times New Roman" w:eastAsia="Calibri" w:hAnsi="Times New Roman"/>
                <w:b/>
                <w:bCs/>
                <w:sz w:val="20"/>
                <w:szCs w:val="20"/>
              </w:rPr>
              <w:t>Допълнителна информация</w:t>
            </w:r>
          </w:p>
        </w:tc>
        <w:tc>
          <w:tcPr>
            <w:tcW w:w="2410" w:type="dxa"/>
            <w:tcBorders>
              <w:top w:val="single" w:sz="4" w:space="0" w:color="auto"/>
              <w:left w:val="single" w:sz="4" w:space="0" w:color="auto"/>
              <w:bottom w:val="single" w:sz="4" w:space="0" w:color="auto"/>
              <w:right w:val="single" w:sz="4" w:space="0" w:color="auto"/>
            </w:tcBorders>
            <w:shd w:val="clear" w:color="auto" w:fill="DBE5F1"/>
            <w:hideMark/>
          </w:tcPr>
          <w:p w:rsidR="008943D1" w:rsidRPr="008943D1" w:rsidRDefault="008943D1" w:rsidP="008943D1">
            <w:pPr>
              <w:spacing w:after="160" w:line="259" w:lineRule="auto"/>
              <w:jc w:val="center"/>
              <w:rPr>
                <w:rFonts w:ascii="Times New Roman" w:eastAsia="Calibri" w:hAnsi="Times New Roman"/>
                <w:b/>
                <w:bCs/>
                <w:sz w:val="20"/>
                <w:szCs w:val="20"/>
              </w:rPr>
            </w:pPr>
            <w:r w:rsidRPr="008943D1">
              <w:rPr>
                <w:rFonts w:ascii="Times New Roman" w:eastAsia="Calibri" w:hAnsi="Times New Roman"/>
                <w:b/>
                <w:bCs/>
                <w:sz w:val="20"/>
                <w:szCs w:val="20"/>
              </w:rPr>
              <w:t>Специфични природозащитни цели за защитената зона</w:t>
            </w:r>
          </w:p>
        </w:tc>
      </w:tr>
      <w:tr w:rsidR="008943D1" w:rsidRPr="008943D1" w:rsidTr="00B44215">
        <w:tc>
          <w:tcPr>
            <w:tcW w:w="1703"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lastRenderedPageBreak/>
              <w:t>Площ</w:t>
            </w:r>
          </w:p>
        </w:tc>
        <w:tc>
          <w:tcPr>
            <w:tcW w:w="1413"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Хектари</w:t>
            </w:r>
          </w:p>
        </w:tc>
        <w:tc>
          <w:tcPr>
            <w:tcW w:w="1981"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 xml:space="preserve">Най-малко 39,8 </w:t>
            </w:r>
            <w:proofErr w:type="spellStart"/>
            <w:r w:rsidRPr="008943D1">
              <w:rPr>
                <w:rFonts w:ascii="Times New Roman" w:eastAsia="Calibri" w:hAnsi="Times New Roman"/>
                <w:sz w:val="20"/>
                <w:szCs w:val="20"/>
              </w:rPr>
              <w:t>ha</w:t>
            </w:r>
            <w:proofErr w:type="spellEnd"/>
          </w:p>
        </w:tc>
        <w:tc>
          <w:tcPr>
            <w:tcW w:w="2553" w:type="dxa"/>
            <w:tcBorders>
              <w:top w:val="single" w:sz="4" w:space="0" w:color="auto"/>
              <w:left w:val="single" w:sz="4" w:space="0" w:color="auto"/>
              <w:bottom w:val="single" w:sz="4" w:space="0" w:color="auto"/>
              <w:right w:val="single" w:sz="4" w:space="0" w:color="auto"/>
            </w:tcBorders>
          </w:tcPr>
          <w:p w:rsidR="008943D1" w:rsidRPr="008943D1" w:rsidRDefault="008943D1" w:rsidP="008943D1">
            <w:pPr>
              <w:spacing w:before="120" w:after="120" w:line="240" w:lineRule="auto"/>
              <w:rPr>
                <w:rFonts w:ascii="Times New Roman" w:eastAsia="Calibri"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 xml:space="preserve">Поддържане на площта – най-малко 39,8 </w:t>
            </w:r>
            <w:r w:rsidRPr="008943D1">
              <w:rPr>
                <w:rFonts w:ascii="Times New Roman" w:eastAsia="Calibri" w:hAnsi="Times New Roman"/>
                <w:sz w:val="20"/>
                <w:szCs w:val="20"/>
                <w:lang w:val="en-US"/>
              </w:rPr>
              <w:t>ha</w:t>
            </w:r>
            <w:r w:rsidRPr="008943D1">
              <w:rPr>
                <w:rFonts w:ascii="Times New Roman" w:eastAsia="Calibri" w:hAnsi="Times New Roman"/>
                <w:sz w:val="20"/>
                <w:szCs w:val="20"/>
              </w:rPr>
              <w:t>.</w:t>
            </w:r>
          </w:p>
        </w:tc>
      </w:tr>
      <w:tr w:rsidR="008943D1" w:rsidRPr="008943D1" w:rsidTr="00B44215">
        <w:tc>
          <w:tcPr>
            <w:tcW w:w="1703"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 xml:space="preserve">Структура и функции: Общо </w:t>
            </w:r>
            <w:proofErr w:type="spellStart"/>
            <w:r w:rsidRPr="008943D1">
              <w:rPr>
                <w:rFonts w:ascii="Times New Roman" w:eastAsia="Calibri" w:hAnsi="Times New Roman"/>
                <w:sz w:val="20"/>
                <w:szCs w:val="20"/>
              </w:rPr>
              <w:t>проективно</w:t>
            </w:r>
            <w:proofErr w:type="spellEnd"/>
            <w:r w:rsidRPr="008943D1">
              <w:rPr>
                <w:rFonts w:ascii="Times New Roman" w:eastAsia="Calibri" w:hAnsi="Times New Roman"/>
                <w:sz w:val="20"/>
                <w:szCs w:val="20"/>
              </w:rPr>
              <w:t xml:space="preserve"> покритие на растителността</w:t>
            </w:r>
          </w:p>
        </w:tc>
        <w:tc>
          <w:tcPr>
            <w:tcW w:w="1413"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 xml:space="preserve">% общо </w:t>
            </w:r>
            <w:proofErr w:type="spellStart"/>
            <w:r w:rsidRPr="008943D1">
              <w:rPr>
                <w:rFonts w:ascii="Times New Roman" w:eastAsia="Calibri" w:hAnsi="Times New Roman"/>
                <w:sz w:val="20"/>
                <w:szCs w:val="20"/>
              </w:rPr>
              <w:t>проективно</w:t>
            </w:r>
            <w:proofErr w:type="spellEnd"/>
            <w:r w:rsidRPr="008943D1">
              <w:rPr>
                <w:rFonts w:ascii="Times New Roman" w:eastAsia="Calibri" w:hAnsi="Times New Roman"/>
                <w:sz w:val="20"/>
                <w:szCs w:val="20"/>
              </w:rPr>
              <w:t xml:space="preserve"> покритие на </w:t>
            </w:r>
            <w:proofErr w:type="spellStart"/>
            <w:r w:rsidRPr="008943D1">
              <w:rPr>
                <w:rFonts w:ascii="Times New Roman" w:eastAsia="Calibri" w:hAnsi="Times New Roman"/>
                <w:sz w:val="20"/>
                <w:szCs w:val="20"/>
              </w:rPr>
              <w:t>растител-ността</w:t>
            </w:r>
            <w:proofErr w:type="spellEnd"/>
            <w:r w:rsidRPr="008943D1">
              <w:rPr>
                <w:rFonts w:ascii="Times New Roman" w:eastAsia="Calibri" w:hAnsi="Times New Roman"/>
                <w:sz w:val="20"/>
                <w:szCs w:val="20"/>
              </w:rPr>
              <w:t xml:space="preserve"> </w:t>
            </w:r>
          </w:p>
        </w:tc>
        <w:tc>
          <w:tcPr>
            <w:tcW w:w="1981"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 xml:space="preserve">Най-малко 80% общо </w:t>
            </w:r>
            <w:proofErr w:type="spellStart"/>
            <w:r w:rsidRPr="008943D1">
              <w:rPr>
                <w:rFonts w:ascii="Times New Roman" w:eastAsia="Calibri" w:hAnsi="Times New Roman"/>
                <w:sz w:val="20"/>
                <w:szCs w:val="20"/>
              </w:rPr>
              <w:t>проективно</w:t>
            </w:r>
            <w:proofErr w:type="spellEnd"/>
            <w:r w:rsidRPr="008943D1">
              <w:rPr>
                <w:rFonts w:ascii="Times New Roman" w:eastAsia="Calibri" w:hAnsi="Times New Roman"/>
                <w:sz w:val="20"/>
                <w:szCs w:val="20"/>
              </w:rPr>
              <w:t xml:space="preserve"> покритие на растителността</w:t>
            </w:r>
          </w:p>
        </w:tc>
        <w:tc>
          <w:tcPr>
            <w:tcW w:w="2553"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 xml:space="preserve">Поддържане на състоянието – общото </w:t>
            </w:r>
            <w:proofErr w:type="spellStart"/>
            <w:r w:rsidRPr="008943D1">
              <w:rPr>
                <w:rFonts w:ascii="Times New Roman" w:eastAsia="Calibri" w:hAnsi="Times New Roman"/>
                <w:sz w:val="20"/>
                <w:szCs w:val="20"/>
              </w:rPr>
              <w:t>проективно</w:t>
            </w:r>
            <w:proofErr w:type="spellEnd"/>
            <w:r w:rsidRPr="008943D1">
              <w:rPr>
                <w:rFonts w:ascii="Times New Roman" w:eastAsia="Calibri" w:hAnsi="Times New Roman"/>
                <w:sz w:val="20"/>
                <w:szCs w:val="20"/>
              </w:rPr>
              <w:t xml:space="preserve"> покритие на растителността следва да е най-малко 80%.</w:t>
            </w:r>
          </w:p>
        </w:tc>
      </w:tr>
      <w:tr w:rsidR="008943D1" w:rsidRPr="008943D1" w:rsidTr="00B44215">
        <w:tc>
          <w:tcPr>
            <w:tcW w:w="1703"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Структура и функции: Присъствие на типични видове растения</w:t>
            </w:r>
          </w:p>
        </w:tc>
        <w:tc>
          <w:tcPr>
            <w:tcW w:w="1413"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Брой типични видове</w:t>
            </w:r>
          </w:p>
        </w:tc>
        <w:tc>
          <w:tcPr>
            <w:tcW w:w="1981" w:type="dxa"/>
            <w:tcBorders>
              <w:top w:val="single" w:sz="4" w:space="0" w:color="auto"/>
              <w:left w:val="single" w:sz="4" w:space="0" w:color="auto"/>
              <w:bottom w:val="single" w:sz="4" w:space="0" w:color="auto"/>
              <w:right w:val="single" w:sz="4" w:space="0" w:color="auto"/>
            </w:tcBorders>
          </w:tcPr>
          <w:p w:rsidR="008943D1" w:rsidRPr="008943D1" w:rsidRDefault="008943D1" w:rsidP="008943D1">
            <w:pPr>
              <w:spacing w:after="160" w:line="259" w:lineRule="auto"/>
              <w:rPr>
                <w:rFonts w:ascii="Times New Roman" w:eastAsia="Calibri" w:hAnsi="Times New Roman"/>
                <w:sz w:val="20"/>
                <w:szCs w:val="20"/>
              </w:rPr>
            </w:pPr>
            <w:r w:rsidRPr="008943D1">
              <w:rPr>
                <w:rFonts w:ascii="Times New Roman" w:eastAsia="Calibri" w:hAnsi="Times New Roman"/>
                <w:sz w:val="20"/>
                <w:szCs w:val="20"/>
              </w:rPr>
              <w:t>Най-малко 5 вида</w:t>
            </w:r>
          </w:p>
        </w:tc>
        <w:tc>
          <w:tcPr>
            <w:tcW w:w="2553"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iCs/>
                <w:sz w:val="20"/>
                <w:szCs w:val="20"/>
              </w:rPr>
            </w:pPr>
            <w:r w:rsidRPr="008943D1">
              <w:rPr>
                <w:rFonts w:ascii="Times New Roman" w:eastAsia="Calibri" w:hAnsi="Times New Roman"/>
                <w:iCs/>
                <w:sz w:val="20"/>
                <w:szCs w:val="20"/>
              </w:rPr>
              <w:t>Типични видове са:</w:t>
            </w:r>
          </w:p>
          <w:p w:rsidR="008943D1" w:rsidRPr="008943D1" w:rsidRDefault="008943D1" w:rsidP="008943D1">
            <w:pPr>
              <w:spacing w:before="120" w:after="120" w:line="240" w:lineRule="auto"/>
              <w:rPr>
                <w:rFonts w:ascii="Times New Roman" w:eastAsia="Calibri" w:hAnsi="Times New Roman"/>
                <w:sz w:val="20"/>
                <w:szCs w:val="20"/>
                <w:lang w:val="en-US"/>
              </w:rPr>
            </w:pPr>
            <w:proofErr w:type="spellStart"/>
            <w:r w:rsidRPr="008943D1">
              <w:rPr>
                <w:rFonts w:ascii="Times New Roman" w:eastAsia="Calibri" w:hAnsi="Times New Roman"/>
                <w:i/>
                <w:iCs/>
                <w:sz w:val="20"/>
                <w:szCs w:val="20"/>
              </w:rPr>
              <w:t>Chrysopogon</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gryllus</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Poa</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angustifolia</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Dichanthium</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ischaemum</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Festuca</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spp</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Stipa</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spp</w:t>
            </w:r>
            <w:proofErr w:type="spellEnd"/>
            <w:r w:rsidRPr="008943D1">
              <w:rPr>
                <w:rFonts w:ascii="Times New Roman" w:eastAsia="Calibri" w:hAnsi="Times New Roman"/>
                <w:i/>
                <w:iCs/>
                <w:sz w:val="20"/>
                <w:szCs w:val="20"/>
              </w:rPr>
              <w:t>.,</w:t>
            </w:r>
            <w:r w:rsidRPr="008943D1">
              <w:rPr>
                <w:rFonts w:ascii="Times New Roman" w:eastAsia="Calibri" w:hAnsi="Times New Roman"/>
                <w:sz w:val="20"/>
                <w:szCs w:val="20"/>
              </w:rPr>
              <w:t xml:space="preserve"> </w:t>
            </w:r>
            <w:proofErr w:type="spellStart"/>
            <w:r w:rsidRPr="008943D1">
              <w:rPr>
                <w:rFonts w:ascii="Times New Roman" w:eastAsia="Calibri" w:hAnsi="Times New Roman"/>
                <w:i/>
                <w:iCs/>
                <w:sz w:val="20"/>
                <w:szCs w:val="20"/>
              </w:rPr>
              <w:t>Chamaecytisus</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lang w:val="en-US"/>
              </w:rPr>
              <w:t>austriacus</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Koeleria</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macrantha</w:t>
            </w:r>
            <w:proofErr w:type="spellEnd"/>
            <w:r w:rsidRPr="008943D1">
              <w:rPr>
                <w:rFonts w:ascii="Times New Roman" w:eastAsia="Calibri" w:hAnsi="Times New Roman"/>
                <w:i/>
                <w:iCs/>
                <w:sz w:val="20"/>
                <w:szCs w:val="20"/>
              </w:rPr>
              <w:t xml:space="preserve">, </w:t>
            </w:r>
            <w:r w:rsidRPr="008943D1">
              <w:rPr>
                <w:rFonts w:ascii="Times New Roman" w:eastAsia="Calibri" w:hAnsi="Times New Roman"/>
                <w:i/>
                <w:iCs/>
                <w:sz w:val="20"/>
                <w:szCs w:val="20"/>
                <w:lang w:val="en-US"/>
              </w:rPr>
              <w:t xml:space="preserve">Artemisia </w:t>
            </w:r>
            <w:proofErr w:type="spellStart"/>
            <w:r w:rsidRPr="008943D1">
              <w:rPr>
                <w:rFonts w:ascii="Times New Roman" w:eastAsia="Calibri" w:hAnsi="Times New Roman"/>
                <w:i/>
                <w:iCs/>
                <w:sz w:val="20"/>
                <w:szCs w:val="20"/>
                <w:lang w:val="en-US"/>
              </w:rPr>
              <w:t>campestris</w:t>
            </w:r>
            <w:proofErr w:type="spellEnd"/>
            <w:r w:rsidRPr="008943D1">
              <w:rPr>
                <w:rFonts w:ascii="Times New Roman" w:eastAsia="Calibri" w:hAnsi="Times New Roman"/>
                <w:i/>
                <w:iCs/>
                <w:sz w:val="20"/>
                <w:szCs w:val="20"/>
                <w:lang w:val="en-US"/>
              </w:rPr>
              <w:t xml:space="preserve">, </w:t>
            </w:r>
            <w:proofErr w:type="spellStart"/>
            <w:r w:rsidRPr="008943D1">
              <w:rPr>
                <w:rFonts w:ascii="Times New Roman" w:eastAsia="Calibri" w:hAnsi="Times New Roman"/>
                <w:i/>
                <w:iCs/>
                <w:sz w:val="20"/>
                <w:szCs w:val="20"/>
              </w:rPr>
              <w:t>Astragalus</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onobrychis</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Centaurea</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lang w:val="en-US"/>
              </w:rPr>
              <w:t>rumelica</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Dianthus</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pallens</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Salvia</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nemorosa</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Thymus</w:t>
            </w:r>
            <w:proofErr w:type="spellEnd"/>
            <w:r w:rsidRPr="008943D1">
              <w:rPr>
                <w:rFonts w:ascii="Times New Roman" w:eastAsia="Calibri" w:hAnsi="Times New Roman"/>
                <w:i/>
                <w:iCs/>
                <w:sz w:val="20"/>
                <w:szCs w:val="20"/>
              </w:rPr>
              <w:t xml:space="preserve"> </w:t>
            </w:r>
            <w:r w:rsidRPr="008943D1">
              <w:rPr>
                <w:rFonts w:ascii="Times New Roman" w:eastAsia="Calibri" w:hAnsi="Times New Roman"/>
                <w:i/>
                <w:iCs/>
                <w:sz w:val="20"/>
                <w:szCs w:val="20"/>
                <w:lang w:val="en-US"/>
              </w:rPr>
              <w:t>spp.</w:t>
            </w:r>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Euphorbia</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nicaensis</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Teucrium</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polium</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Teucrium</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chamaedrys</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Asperula</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cynanchica</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Galium</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octonarium</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Galium</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verum</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lang w:val="en-US"/>
              </w:rPr>
              <w:t>Potentilla</w:t>
            </w:r>
            <w:proofErr w:type="spellEnd"/>
            <w:r w:rsidRPr="008943D1">
              <w:rPr>
                <w:rFonts w:ascii="Times New Roman" w:eastAsia="Calibri" w:hAnsi="Times New Roman"/>
                <w:i/>
                <w:iCs/>
                <w:sz w:val="20"/>
                <w:szCs w:val="20"/>
                <w:lang w:val="en-US"/>
              </w:rPr>
              <w:t xml:space="preserve"> recta </w:t>
            </w:r>
            <w:proofErr w:type="spellStart"/>
            <w:r w:rsidRPr="008943D1">
              <w:rPr>
                <w:rFonts w:ascii="Times New Roman" w:eastAsia="Calibri" w:hAnsi="Times New Roman"/>
                <w:i/>
                <w:iCs/>
                <w:sz w:val="20"/>
                <w:szCs w:val="20"/>
                <w:lang w:val="en-US"/>
              </w:rPr>
              <w:t>agg</w:t>
            </w:r>
            <w:proofErr w:type="spellEnd"/>
            <w:r w:rsidRPr="008943D1">
              <w:rPr>
                <w:rFonts w:ascii="Times New Roman" w:eastAsia="Calibri" w:hAnsi="Times New Roman"/>
                <w:i/>
                <w:iCs/>
                <w:sz w:val="20"/>
                <w:szCs w:val="20"/>
                <w:lang w:val="en-US"/>
              </w:rPr>
              <w:t xml:space="preserve">., </w:t>
            </w:r>
            <w:proofErr w:type="spellStart"/>
            <w:r w:rsidRPr="008943D1">
              <w:rPr>
                <w:rFonts w:ascii="Times New Roman" w:eastAsia="Calibri" w:hAnsi="Times New Roman"/>
                <w:i/>
                <w:iCs/>
                <w:sz w:val="20"/>
                <w:szCs w:val="20"/>
                <w:lang w:val="en-US"/>
              </w:rPr>
              <w:t>Rapistum</w:t>
            </w:r>
            <w:proofErr w:type="spellEnd"/>
            <w:r w:rsidRPr="008943D1">
              <w:rPr>
                <w:rFonts w:ascii="Times New Roman" w:eastAsia="Calibri" w:hAnsi="Times New Roman"/>
                <w:i/>
                <w:iCs/>
                <w:sz w:val="20"/>
                <w:szCs w:val="20"/>
                <w:lang w:val="en-US"/>
              </w:rPr>
              <w:t xml:space="preserve"> </w:t>
            </w:r>
            <w:proofErr w:type="spellStart"/>
            <w:r w:rsidRPr="008943D1">
              <w:rPr>
                <w:rFonts w:ascii="Times New Roman" w:eastAsia="Calibri" w:hAnsi="Times New Roman"/>
                <w:i/>
                <w:iCs/>
                <w:sz w:val="20"/>
                <w:szCs w:val="20"/>
                <w:lang w:val="en-US"/>
              </w:rPr>
              <w:t>perenne</w:t>
            </w:r>
            <w:proofErr w:type="spellEnd"/>
            <w:r w:rsidRPr="008943D1">
              <w:rPr>
                <w:rFonts w:ascii="Times New Roman" w:eastAsia="Calibri" w:hAnsi="Times New Roman"/>
                <w:i/>
                <w:iCs/>
                <w:sz w:val="20"/>
                <w:szCs w:val="20"/>
                <w:lang w:val="en-US"/>
              </w:rPr>
              <w:t xml:space="preserve">, Kochia prostrate. </w:t>
            </w:r>
          </w:p>
        </w:tc>
        <w:tc>
          <w:tcPr>
            <w:tcW w:w="2410"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Поддържане на състоянието – присъстват поне 5 от типичните видове.</w:t>
            </w:r>
          </w:p>
        </w:tc>
      </w:tr>
      <w:tr w:rsidR="008943D1" w:rsidRPr="008943D1" w:rsidTr="00B44215">
        <w:tc>
          <w:tcPr>
            <w:tcW w:w="1703"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 xml:space="preserve">Структура и функции: </w:t>
            </w:r>
            <w:proofErr w:type="spellStart"/>
            <w:r w:rsidRPr="008943D1">
              <w:rPr>
                <w:rFonts w:ascii="Times New Roman" w:eastAsia="Calibri" w:hAnsi="Times New Roman"/>
                <w:sz w:val="20"/>
                <w:szCs w:val="20"/>
              </w:rPr>
              <w:t>Проективно</w:t>
            </w:r>
            <w:proofErr w:type="spellEnd"/>
            <w:r w:rsidRPr="008943D1">
              <w:rPr>
                <w:rFonts w:ascii="Times New Roman" w:eastAsia="Calibri" w:hAnsi="Times New Roman"/>
                <w:sz w:val="20"/>
                <w:szCs w:val="20"/>
              </w:rPr>
              <w:t xml:space="preserve"> покритие на типичния доминиращ вид (доминиращи видове)</w:t>
            </w:r>
          </w:p>
        </w:tc>
        <w:tc>
          <w:tcPr>
            <w:tcW w:w="1413" w:type="dxa"/>
            <w:tcBorders>
              <w:top w:val="single" w:sz="4" w:space="0" w:color="auto"/>
              <w:left w:val="single" w:sz="4" w:space="0" w:color="auto"/>
              <w:bottom w:val="single" w:sz="4" w:space="0" w:color="auto"/>
              <w:right w:val="single" w:sz="4" w:space="0" w:color="auto"/>
            </w:tcBorders>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 xml:space="preserve">% </w:t>
            </w:r>
            <w:proofErr w:type="spellStart"/>
            <w:r w:rsidRPr="008943D1">
              <w:rPr>
                <w:rFonts w:ascii="Times New Roman" w:eastAsia="Calibri" w:hAnsi="Times New Roman"/>
                <w:sz w:val="20"/>
                <w:szCs w:val="20"/>
              </w:rPr>
              <w:t>проективно</w:t>
            </w:r>
            <w:proofErr w:type="spellEnd"/>
            <w:r w:rsidRPr="008943D1">
              <w:rPr>
                <w:rFonts w:ascii="Times New Roman" w:eastAsia="Calibri" w:hAnsi="Times New Roman"/>
                <w:sz w:val="20"/>
                <w:szCs w:val="20"/>
              </w:rPr>
              <w:t xml:space="preserve"> покритие на типичния доминиращ вид (доминиращи видове)</w:t>
            </w:r>
          </w:p>
        </w:tc>
        <w:tc>
          <w:tcPr>
            <w:tcW w:w="1981"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 xml:space="preserve">Най-малко 60% </w:t>
            </w:r>
            <w:proofErr w:type="spellStart"/>
            <w:r w:rsidRPr="008943D1">
              <w:rPr>
                <w:rFonts w:ascii="Times New Roman" w:eastAsia="Calibri" w:hAnsi="Times New Roman"/>
                <w:sz w:val="20"/>
                <w:szCs w:val="20"/>
              </w:rPr>
              <w:t>проективно</w:t>
            </w:r>
            <w:proofErr w:type="spellEnd"/>
            <w:r w:rsidRPr="008943D1">
              <w:rPr>
                <w:rFonts w:ascii="Times New Roman" w:eastAsia="Calibri" w:hAnsi="Times New Roman"/>
                <w:sz w:val="20"/>
                <w:szCs w:val="20"/>
              </w:rPr>
              <w:t xml:space="preserve"> покритие на типичния доминиращ вид (доминиращи видове)</w:t>
            </w:r>
          </w:p>
        </w:tc>
        <w:tc>
          <w:tcPr>
            <w:tcW w:w="2553"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 xml:space="preserve">Доминират </w:t>
            </w:r>
            <w:proofErr w:type="spellStart"/>
            <w:r w:rsidRPr="008943D1">
              <w:rPr>
                <w:rFonts w:ascii="Times New Roman" w:eastAsia="Calibri" w:hAnsi="Times New Roman"/>
                <w:i/>
                <w:iCs/>
                <w:sz w:val="20"/>
                <w:szCs w:val="20"/>
              </w:rPr>
              <w:t>Chrysopogon</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gryllus</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Dichanthium</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ischaemum</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Festuca</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valesiaca</w:t>
            </w:r>
            <w:proofErr w:type="spellEnd"/>
            <w:r w:rsidRPr="008943D1">
              <w:rPr>
                <w:rFonts w:ascii="Times New Roman" w:eastAsia="Calibri" w:hAnsi="Times New Roman"/>
                <w:sz w:val="20"/>
                <w:szCs w:val="20"/>
              </w:rPr>
              <w:t xml:space="preserve"> и/или </w:t>
            </w:r>
            <w:proofErr w:type="spellStart"/>
            <w:r w:rsidRPr="008943D1">
              <w:rPr>
                <w:rFonts w:ascii="Times New Roman" w:eastAsia="Calibri" w:hAnsi="Times New Roman"/>
                <w:i/>
                <w:iCs/>
                <w:sz w:val="20"/>
                <w:szCs w:val="20"/>
              </w:rPr>
              <w:t>Stipa</w:t>
            </w:r>
            <w:proofErr w:type="spellEnd"/>
            <w:r w:rsidRPr="008943D1">
              <w:rPr>
                <w:rFonts w:ascii="Times New Roman" w:eastAsia="Calibri" w:hAnsi="Times New Roman"/>
                <w:sz w:val="20"/>
                <w:szCs w:val="20"/>
              </w:rPr>
              <w:t xml:space="preserve"> </w:t>
            </w:r>
            <w:proofErr w:type="spellStart"/>
            <w:r w:rsidRPr="008943D1">
              <w:rPr>
                <w:rFonts w:ascii="Times New Roman" w:eastAsia="Calibri" w:hAnsi="Times New Roman"/>
                <w:sz w:val="20"/>
                <w:szCs w:val="20"/>
              </w:rPr>
              <w:t>spp</w:t>
            </w:r>
            <w:proofErr w:type="spellEnd"/>
            <w:r w:rsidRPr="008943D1">
              <w:rPr>
                <w:rFonts w:ascii="Times New Roman" w:eastAsia="Calibri" w:hAnsi="Times New Roman"/>
                <w:sz w:val="20"/>
                <w:szCs w:val="20"/>
              </w:rPr>
              <w:t>.</w:t>
            </w:r>
          </w:p>
        </w:tc>
        <w:tc>
          <w:tcPr>
            <w:tcW w:w="2410" w:type="dxa"/>
            <w:tcBorders>
              <w:top w:val="single" w:sz="4" w:space="0" w:color="auto"/>
              <w:left w:val="single" w:sz="4" w:space="0" w:color="auto"/>
              <w:bottom w:val="single" w:sz="4" w:space="0" w:color="auto"/>
              <w:right w:val="single" w:sz="4" w:space="0" w:color="auto"/>
            </w:tcBorders>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 xml:space="preserve">Поддържане на състоянието – минимум 60% </w:t>
            </w:r>
            <w:proofErr w:type="spellStart"/>
            <w:r w:rsidRPr="008943D1">
              <w:rPr>
                <w:rFonts w:ascii="Times New Roman" w:eastAsia="Calibri" w:hAnsi="Times New Roman"/>
                <w:sz w:val="20"/>
                <w:szCs w:val="20"/>
              </w:rPr>
              <w:t>проективно</w:t>
            </w:r>
            <w:proofErr w:type="spellEnd"/>
            <w:r w:rsidRPr="008943D1">
              <w:rPr>
                <w:rFonts w:ascii="Times New Roman" w:eastAsia="Calibri" w:hAnsi="Times New Roman"/>
                <w:sz w:val="20"/>
                <w:szCs w:val="20"/>
              </w:rPr>
              <w:t xml:space="preserve"> покритие на типичните доминиращи видове</w:t>
            </w:r>
            <w:r w:rsidRPr="008943D1">
              <w:rPr>
                <w:rFonts w:ascii="Times New Roman" w:eastAsia="Calibri" w:hAnsi="Times New Roman"/>
                <w:sz w:val="20"/>
                <w:szCs w:val="20"/>
                <w:lang w:val="en-US"/>
              </w:rPr>
              <w:t>.</w:t>
            </w:r>
          </w:p>
        </w:tc>
      </w:tr>
      <w:tr w:rsidR="008943D1" w:rsidRPr="008943D1" w:rsidTr="00B44215">
        <w:tc>
          <w:tcPr>
            <w:tcW w:w="1703"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Структура и функции: Наличие на инвазивни чужди видове</w:t>
            </w:r>
          </w:p>
        </w:tc>
        <w:tc>
          <w:tcPr>
            <w:tcW w:w="1413"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 xml:space="preserve">% </w:t>
            </w:r>
            <w:proofErr w:type="spellStart"/>
            <w:r w:rsidRPr="008943D1">
              <w:rPr>
                <w:rFonts w:ascii="Times New Roman" w:eastAsia="Calibri" w:hAnsi="Times New Roman"/>
                <w:sz w:val="20"/>
                <w:szCs w:val="20"/>
              </w:rPr>
              <w:t>проективно</w:t>
            </w:r>
            <w:proofErr w:type="spellEnd"/>
            <w:r w:rsidRPr="008943D1">
              <w:rPr>
                <w:rFonts w:ascii="Times New Roman" w:eastAsia="Calibri" w:hAnsi="Times New Roman"/>
                <w:sz w:val="20"/>
                <w:szCs w:val="20"/>
              </w:rPr>
              <w:t xml:space="preserve"> покритие на инвазивни чужди видове</w:t>
            </w:r>
          </w:p>
        </w:tc>
        <w:tc>
          <w:tcPr>
            <w:tcW w:w="1981"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 xml:space="preserve">Не повече от 1% </w:t>
            </w:r>
            <w:proofErr w:type="spellStart"/>
            <w:r w:rsidRPr="008943D1">
              <w:rPr>
                <w:rFonts w:ascii="Times New Roman" w:eastAsia="Calibri" w:hAnsi="Times New Roman"/>
                <w:sz w:val="20"/>
                <w:szCs w:val="20"/>
              </w:rPr>
              <w:t>проективно</w:t>
            </w:r>
            <w:proofErr w:type="spellEnd"/>
            <w:r w:rsidRPr="008943D1">
              <w:rPr>
                <w:rFonts w:ascii="Times New Roman" w:eastAsia="Calibri" w:hAnsi="Times New Roman"/>
                <w:sz w:val="20"/>
                <w:szCs w:val="20"/>
              </w:rPr>
              <w:t xml:space="preserve"> покритие на инвазивни чужди видове растения</w:t>
            </w:r>
          </w:p>
        </w:tc>
        <w:tc>
          <w:tcPr>
            <w:tcW w:w="2553"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За референтен източник се използва " Списък с инвазивни чужди видове растения" на интернет страницата на ИАОС, а за идентифициране се използва Атлас на инвазивните чужди видове растения в България (вж. Петрова и др. 2012).</w:t>
            </w:r>
          </w:p>
        </w:tc>
        <w:tc>
          <w:tcPr>
            <w:tcW w:w="2410"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Поддържане на състоянието – присъствието на ИЧВ следва да е под 1%.</w:t>
            </w:r>
          </w:p>
        </w:tc>
      </w:tr>
      <w:tr w:rsidR="008943D1" w:rsidRPr="008943D1" w:rsidTr="00B44215">
        <w:trPr>
          <w:trHeight w:val="3173"/>
        </w:trPr>
        <w:tc>
          <w:tcPr>
            <w:tcW w:w="1703"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lastRenderedPageBreak/>
              <w:t xml:space="preserve">Структура и функции: Присъствие на </w:t>
            </w:r>
            <w:proofErr w:type="spellStart"/>
            <w:r w:rsidRPr="008943D1">
              <w:rPr>
                <w:rFonts w:ascii="Times New Roman" w:eastAsia="Calibri" w:hAnsi="Times New Roman"/>
                <w:sz w:val="20"/>
                <w:szCs w:val="20"/>
              </w:rPr>
              <w:t>рудерални</w:t>
            </w:r>
            <w:proofErr w:type="spellEnd"/>
            <w:r w:rsidRPr="008943D1">
              <w:rPr>
                <w:rFonts w:ascii="Times New Roman" w:eastAsia="Calibri" w:hAnsi="Times New Roman"/>
                <w:sz w:val="20"/>
                <w:szCs w:val="20"/>
              </w:rPr>
              <w:t xml:space="preserve"> видове</w:t>
            </w:r>
          </w:p>
        </w:tc>
        <w:tc>
          <w:tcPr>
            <w:tcW w:w="1413"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 xml:space="preserve">% от площта на </w:t>
            </w:r>
            <w:proofErr w:type="spellStart"/>
            <w:r w:rsidRPr="008943D1">
              <w:rPr>
                <w:rFonts w:ascii="Times New Roman" w:eastAsia="Calibri" w:hAnsi="Times New Roman"/>
                <w:sz w:val="20"/>
                <w:szCs w:val="20"/>
              </w:rPr>
              <w:t>местообита-нието</w:t>
            </w:r>
            <w:proofErr w:type="spellEnd"/>
          </w:p>
        </w:tc>
        <w:tc>
          <w:tcPr>
            <w:tcW w:w="1981"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Най-много 5%</w:t>
            </w:r>
          </w:p>
        </w:tc>
        <w:tc>
          <w:tcPr>
            <w:tcW w:w="2553"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 xml:space="preserve">Природното местообитание е в благоприятно състояние, когато не присъстват </w:t>
            </w:r>
            <w:proofErr w:type="spellStart"/>
            <w:r w:rsidRPr="008943D1">
              <w:rPr>
                <w:rFonts w:ascii="Times New Roman" w:eastAsia="Calibri" w:hAnsi="Times New Roman"/>
                <w:sz w:val="20"/>
                <w:szCs w:val="20"/>
              </w:rPr>
              <w:t>рудерални</w:t>
            </w:r>
            <w:proofErr w:type="spellEnd"/>
            <w:r w:rsidRPr="008943D1">
              <w:rPr>
                <w:rFonts w:ascii="Times New Roman" w:eastAsia="Calibri" w:hAnsi="Times New Roman"/>
                <w:sz w:val="20"/>
                <w:szCs w:val="20"/>
              </w:rPr>
              <w:t xml:space="preserve"> видове (в един идеален вариант) или тяхното присъствие е спорадично и общото им </w:t>
            </w:r>
            <w:proofErr w:type="spellStart"/>
            <w:r w:rsidRPr="008943D1">
              <w:rPr>
                <w:rFonts w:ascii="Times New Roman" w:eastAsia="Calibri" w:hAnsi="Times New Roman"/>
                <w:sz w:val="20"/>
                <w:szCs w:val="20"/>
              </w:rPr>
              <w:t>проективно</w:t>
            </w:r>
            <w:proofErr w:type="spellEnd"/>
            <w:r w:rsidRPr="008943D1">
              <w:rPr>
                <w:rFonts w:ascii="Times New Roman" w:eastAsia="Calibri" w:hAnsi="Times New Roman"/>
                <w:sz w:val="20"/>
                <w:szCs w:val="20"/>
              </w:rPr>
              <w:t xml:space="preserve"> покритие не надхвърля 5%.</w:t>
            </w:r>
          </w:p>
          <w:p w:rsidR="008943D1" w:rsidRPr="008943D1" w:rsidRDefault="008943D1" w:rsidP="008943D1">
            <w:pPr>
              <w:spacing w:before="120" w:after="120" w:line="240" w:lineRule="auto"/>
              <w:ind w:hanging="2"/>
              <w:rPr>
                <w:rFonts w:ascii="Times New Roman" w:eastAsia="Calibri" w:hAnsi="Times New Roman"/>
                <w:sz w:val="20"/>
                <w:szCs w:val="20"/>
              </w:rPr>
            </w:pPr>
            <w:r w:rsidRPr="008943D1">
              <w:rPr>
                <w:rFonts w:ascii="Times New Roman" w:eastAsia="Calibri" w:hAnsi="Times New Roman"/>
                <w:sz w:val="20"/>
                <w:szCs w:val="20"/>
              </w:rPr>
              <w:t xml:space="preserve">Видов състав на </w:t>
            </w:r>
            <w:proofErr w:type="spellStart"/>
            <w:r w:rsidRPr="008943D1">
              <w:rPr>
                <w:rFonts w:ascii="Times New Roman" w:eastAsia="Calibri" w:hAnsi="Times New Roman"/>
                <w:sz w:val="20"/>
                <w:szCs w:val="20"/>
              </w:rPr>
              <w:t>рудералните</w:t>
            </w:r>
            <w:proofErr w:type="spellEnd"/>
            <w:r w:rsidRPr="008943D1">
              <w:rPr>
                <w:rFonts w:ascii="Times New Roman" w:eastAsia="Calibri" w:hAnsi="Times New Roman"/>
                <w:sz w:val="20"/>
                <w:szCs w:val="20"/>
              </w:rPr>
              <w:t xml:space="preserve"> видове растения, които могат да се срещат във </w:t>
            </w:r>
            <w:proofErr w:type="spellStart"/>
            <w:r w:rsidRPr="008943D1">
              <w:rPr>
                <w:rFonts w:ascii="Times New Roman" w:eastAsia="Calibri" w:hAnsi="Times New Roman"/>
                <w:sz w:val="20"/>
                <w:szCs w:val="20"/>
              </w:rPr>
              <w:t>фитоценозата</w:t>
            </w:r>
            <w:proofErr w:type="spellEnd"/>
            <w:r w:rsidRPr="008943D1">
              <w:rPr>
                <w:rFonts w:ascii="Times New Roman" w:eastAsia="Calibri" w:hAnsi="Times New Roman"/>
                <w:sz w:val="20"/>
                <w:szCs w:val="20"/>
              </w:rPr>
              <w:t xml:space="preserve">, но не трябва да формират самостоятелни </w:t>
            </w:r>
            <w:proofErr w:type="spellStart"/>
            <w:r w:rsidRPr="008943D1">
              <w:rPr>
                <w:rFonts w:ascii="Times New Roman" w:eastAsia="Calibri" w:hAnsi="Times New Roman"/>
                <w:sz w:val="20"/>
                <w:szCs w:val="20"/>
              </w:rPr>
              <w:t>ценози</w:t>
            </w:r>
            <w:proofErr w:type="spellEnd"/>
            <w:r w:rsidRPr="008943D1">
              <w:rPr>
                <w:rFonts w:ascii="Times New Roman" w:eastAsia="Calibri" w:hAnsi="Times New Roman"/>
                <w:sz w:val="20"/>
                <w:szCs w:val="20"/>
              </w:rPr>
              <w:t xml:space="preserve"> (над </w:t>
            </w:r>
            <w:r w:rsidRPr="008943D1">
              <w:rPr>
                <w:rFonts w:ascii="Times New Roman" w:eastAsia="Calibri" w:hAnsi="Times New Roman"/>
                <w:sz w:val="20"/>
                <w:szCs w:val="20"/>
                <w:lang w:val="en-US"/>
              </w:rPr>
              <w:t>5</w:t>
            </w:r>
            <w:r w:rsidRPr="008943D1">
              <w:rPr>
                <w:rFonts w:ascii="Times New Roman" w:eastAsia="Calibri" w:hAnsi="Times New Roman"/>
                <w:sz w:val="20"/>
                <w:szCs w:val="20"/>
              </w:rPr>
              <w:t xml:space="preserve">%): </w:t>
            </w:r>
            <w:proofErr w:type="spellStart"/>
            <w:r w:rsidRPr="008943D1">
              <w:rPr>
                <w:rFonts w:ascii="Times New Roman" w:eastAsia="Calibri" w:hAnsi="Times New Roman"/>
                <w:i/>
                <w:sz w:val="20"/>
                <w:szCs w:val="20"/>
              </w:rPr>
              <w:t>Achillea</w:t>
            </w:r>
            <w:proofErr w:type="spellEnd"/>
            <w:r w:rsidRPr="008943D1">
              <w:rPr>
                <w:rFonts w:ascii="Times New Roman" w:eastAsia="Calibri" w:hAnsi="Times New Roman"/>
                <w:i/>
                <w:sz w:val="20"/>
                <w:szCs w:val="20"/>
              </w:rPr>
              <w:t xml:space="preserve"> </w:t>
            </w:r>
            <w:proofErr w:type="spellStart"/>
            <w:r w:rsidRPr="008943D1">
              <w:rPr>
                <w:rFonts w:ascii="Times New Roman" w:eastAsia="Calibri" w:hAnsi="Times New Roman"/>
                <w:i/>
                <w:sz w:val="20"/>
                <w:szCs w:val="20"/>
              </w:rPr>
              <w:t>millefolium</w:t>
            </w:r>
            <w:proofErr w:type="spellEnd"/>
            <w:r w:rsidRPr="008943D1">
              <w:rPr>
                <w:rFonts w:ascii="Times New Roman" w:eastAsia="Calibri" w:hAnsi="Times New Roman"/>
                <w:sz w:val="20"/>
                <w:szCs w:val="20"/>
              </w:rPr>
              <w:t xml:space="preserve"> </w:t>
            </w:r>
            <w:proofErr w:type="spellStart"/>
            <w:r w:rsidRPr="008943D1">
              <w:rPr>
                <w:rFonts w:ascii="Times New Roman" w:eastAsia="Calibri" w:hAnsi="Times New Roman"/>
                <w:sz w:val="20"/>
                <w:szCs w:val="20"/>
              </w:rPr>
              <w:t>gr</w:t>
            </w:r>
            <w:proofErr w:type="spellEnd"/>
            <w:r w:rsidRPr="008943D1">
              <w:rPr>
                <w:rFonts w:ascii="Times New Roman" w:eastAsia="Calibri" w:hAnsi="Times New Roman"/>
                <w:sz w:val="20"/>
                <w:szCs w:val="20"/>
              </w:rPr>
              <w:t xml:space="preserve">., </w:t>
            </w:r>
            <w:proofErr w:type="spellStart"/>
            <w:r w:rsidRPr="008943D1">
              <w:rPr>
                <w:rFonts w:ascii="Times New Roman" w:eastAsia="Calibri" w:hAnsi="Times New Roman"/>
                <w:i/>
                <w:iCs/>
                <w:sz w:val="20"/>
                <w:szCs w:val="20"/>
              </w:rPr>
              <w:t>Cichorium</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inthybus</w:t>
            </w:r>
            <w:proofErr w:type="spellEnd"/>
            <w:r w:rsidRPr="008943D1">
              <w:rPr>
                <w:rFonts w:ascii="Times New Roman" w:eastAsia="Calibri" w:hAnsi="Times New Roman"/>
                <w:i/>
                <w:iCs/>
                <w:sz w:val="20"/>
                <w:szCs w:val="20"/>
                <w:lang w:val="en-US"/>
              </w:rPr>
              <w:t>,</w:t>
            </w:r>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Euphorbia</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cyparissias</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Cephalaria</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tran</w:t>
            </w:r>
            <w:proofErr w:type="spellEnd"/>
            <w:r w:rsidRPr="008943D1">
              <w:rPr>
                <w:rFonts w:ascii="Times New Roman" w:eastAsia="Calibri" w:hAnsi="Times New Roman"/>
                <w:i/>
                <w:iCs/>
                <w:sz w:val="20"/>
                <w:szCs w:val="20"/>
                <w:lang w:val="en-US"/>
              </w:rPr>
              <w:t>s</w:t>
            </w:r>
            <w:proofErr w:type="spellStart"/>
            <w:r w:rsidRPr="008943D1">
              <w:rPr>
                <w:rFonts w:ascii="Times New Roman" w:eastAsia="Calibri" w:hAnsi="Times New Roman"/>
                <w:i/>
                <w:iCs/>
                <w:sz w:val="20"/>
                <w:szCs w:val="20"/>
              </w:rPr>
              <w:t>silvanica</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Conyza</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canadensis</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Daucus</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carota</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Xeranthemum</w:t>
            </w:r>
            <w:proofErr w:type="spellEnd"/>
            <w:r w:rsidRPr="008943D1">
              <w:rPr>
                <w:rFonts w:ascii="Times New Roman" w:eastAsia="Calibri" w:hAnsi="Times New Roman"/>
                <w:sz w:val="20"/>
                <w:szCs w:val="20"/>
              </w:rPr>
              <w:t xml:space="preserve"> </w:t>
            </w:r>
            <w:proofErr w:type="spellStart"/>
            <w:r w:rsidRPr="008943D1">
              <w:rPr>
                <w:rFonts w:ascii="Times New Roman" w:eastAsia="Calibri" w:hAnsi="Times New Roman"/>
                <w:sz w:val="20"/>
                <w:szCs w:val="20"/>
              </w:rPr>
              <w:t>spp</w:t>
            </w:r>
            <w:proofErr w:type="spellEnd"/>
            <w:r w:rsidRPr="008943D1">
              <w:rPr>
                <w:rFonts w:ascii="Times New Roman" w:eastAsia="Calibri" w:hAnsi="Times New Roman"/>
                <w:sz w:val="20"/>
                <w:szCs w:val="20"/>
              </w:rPr>
              <w:t xml:space="preserve">., </w:t>
            </w:r>
            <w:proofErr w:type="spellStart"/>
            <w:r w:rsidRPr="008943D1">
              <w:rPr>
                <w:rFonts w:ascii="Times New Roman" w:eastAsia="Calibri" w:hAnsi="Times New Roman"/>
                <w:i/>
                <w:sz w:val="20"/>
                <w:szCs w:val="20"/>
                <w:lang w:val="en-US"/>
              </w:rPr>
              <w:t>Carduus</w:t>
            </w:r>
            <w:proofErr w:type="spellEnd"/>
            <w:r w:rsidRPr="008943D1">
              <w:rPr>
                <w:rFonts w:ascii="Times New Roman" w:eastAsia="Calibri" w:hAnsi="Times New Roman"/>
                <w:i/>
                <w:sz w:val="20"/>
                <w:szCs w:val="20"/>
                <w:lang w:val="en-US"/>
              </w:rPr>
              <w:t xml:space="preserve"> </w:t>
            </w:r>
            <w:proofErr w:type="spellStart"/>
            <w:r w:rsidRPr="008943D1">
              <w:rPr>
                <w:rFonts w:ascii="Times New Roman" w:eastAsia="Calibri" w:hAnsi="Times New Roman"/>
                <w:i/>
                <w:sz w:val="20"/>
                <w:szCs w:val="20"/>
                <w:lang w:val="en-US"/>
              </w:rPr>
              <w:t>nutans</w:t>
            </w:r>
            <w:proofErr w:type="spellEnd"/>
            <w:r w:rsidRPr="008943D1">
              <w:rPr>
                <w:rFonts w:ascii="Times New Roman" w:eastAsia="Calibri" w:hAnsi="Times New Roman"/>
                <w:i/>
                <w:sz w:val="20"/>
                <w:szCs w:val="20"/>
                <w:lang w:val="en-US"/>
              </w:rPr>
              <w:t xml:space="preserve">, </w:t>
            </w:r>
            <w:proofErr w:type="spellStart"/>
            <w:r w:rsidRPr="008943D1">
              <w:rPr>
                <w:rFonts w:ascii="Times New Roman" w:eastAsia="Calibri" w:hAnsi="Times New Roman"/>
                <w:i/>
                <w:sz w:val="20"/>
                <w:szCs w:val="20"/>
                <w:lang w:val="en-US"/>
              </w:rPr>
              <w:t>Carduus</w:t>
            </w:r>
            <w:proofErr w:type="spellEnd"/>
            <w:r w:rsidRPr="008943D1">
              <w:rPr>
                <w:rFonts w:ascii="Times New Roman" w:eastAsia="Calibri" w:hAnsi="Times New Roman"/>
                <w:i/>
                <w:sz w:val="20"/>
                <w:szCs w:val="20"/>
                <w:lang w:val="en-US"/>
              </w:rPr>
              <w:t xml:space="preserve"> </w:t>
            </w:r>
            <w:proofErr w:type="spellStart"/>
            <w:r w:rsidRPr="008943D1">
              <w:rPr>
                <w:rFonts w:ascii="Times New Roman" w:eastAsia="Calibri" w:hAnsi="Times New Roman"/>
                <w:i/>
                <w:sz w:val="20"/>
                <w:szCs w:val="20"/>
                <w:lang w:val="en-US"/>
              </w:rPr>
              <w:t>acanthoides</w:t>
            </w:r>
            <w:proofErr w:type="spellEnd"/>
            <w:r w:rsidRPr="008943D1">
              <w:rPr>
                <w:rFonts w:ascii="Times New Roman" w:eastAsia="Calibri" w:hAnsi="Times New Roman"/>
                <w:i/>
                <w:sz w:val="20"/>
                <w:szCs w:val="20"/>
                <w:lang w:val="en-US"/>
              </w:rPr>
              <w:t xml:space="preserve">, </w:t>
            </w:r>
            <w:proofErr w:type="spellStart"/>
            <w:r w:rsidRPr="008943D1">
              <w:rPr>
                <w:rFonts w:ascii="Times New Roman" w:eastAsia="Calibri" w:hAnsi="Times New Roman"/>
                <w:i/>
                <w:sz w:val="20"/>
                <w:szCs w:val="20"/>
                <w:lang w:val="en-US"/>
              </w:rPr>
              <w:t>Onopordum</w:t>
            </w:r>
            <w:proofErr w:type="spellEnd"/>
            <w:r w:rsidRPr="008943D1">
              <w:rPr>
                <w:rFonts w:ascii="Times New Roman" w:eastAsia="Calibri" w:hAnsi="Times New Roman"/>
                <w:i/>
                <w:sz w:val="20"/>
                <w:szCs w:val="20"/>
                <w:lang w:val="en-US"/>
              </w:rPr>
              <w:t xml:space="preserve"> </w:t>
            </w:r>
            <w:proofErr w:type="spellStart"/>
            <w:r w:rsidRPr="008943D1">
              <w:rPr>
                <w:rFonts w:ascii="Times New Roman" w:eastAsia="Calibri" w:hAnsi="Times New Roman"/>
                <w:i/>
                <w:sz w:val="20"/>
                <w:szCs w:val="20"/>
                <w:lang w:val="en-US"/>
              </w:rPr>
              <w:t>acanthium</w:t>
            </w:r>
            <w:proofErr w:type="spellEnd"/>
            <w:r w:rsidRPr="008943D1">
              <w:rPr>
                <w:rFonts w:ascii="Times New Roman" w:eastAsia="Calibri" w:hAnsi="Times New Roman"/>
                <w:sz w:val="20"/>
                <w:szCs w:val="20"/>
                <w:lang w:val="en-US"/>
              </w:rPr>
              <w:t xml:space="preserve">. </w:t>
            </w:r>
            <w:r w:rsidRPr="008943D1">
              <w:rPr>
                <w:rFonts w:ascii="Times New Roman" w:eastAsia="Calibri" w:hAnsi="Times New Roman"/>
                <w:sz w:val="20"/>
                <w:szCs w:val="20"/>
              </w:rPr>
              <w:t xml:space="preserve">При увеличена </w:t>
            </w:r>
            <w:proofErr w:type="spellStart"/>
            <w:r w:rsidRPr="008943D1">
              <w:rPr>
                <w:rFonts w:ascii="Times New Roman" w:eastAsia="Calibri" w:hAnsi="Times New Roman"/>
                <w:sz w:val="20"/>
                <w:szCs w:val="20"/>
              </w:rPr>
              <w:t>рудерализация</w:t>
            </w:r>
            <w:proofErr w:type="spellEnd"/>
            <w:r w:rsidRPr="008943D1">
              <w:rPr>
                <w:rFonts w:ascii="Times New Roman" w:eastAsia="Calibri" w:hAnsi="Times New Roman"/>
                <w:sz w:val="20"/>
                <w:szCs w:val="20"/>
              </w:rPr>
              <w:t xml:space="preserve">, при управлението да се предвиждат мерки за нейното намаляване чрез намаляване интензитета на </w:t>
            </w:r>
            <w:proofErr w:type="spellStart"/>
            <w:r w:rsidRPr="008943D1">
              <w:rPr>
                <w:rFonts w:ascii="Times New Roman" w:eastAsia="Calibri" w:hAnsi="Times New Roman"/>
                <w:sz w:val="20"/>
                <w:szCs w:val="20"/>
              </w:rPr>
              <w:t>пашата</w:t>
            </w:r>
            <w:proofErr w:type="spellEnd"/>
            <w:r w:rsidRPr="008943D1">
              <w:rPr>
                <w:rFonts w:ascii="Times New Roman" w:eastAsia="Calibri" w:hAnsi="Times New Roman"/>
                <w:sz w:val="20"/>
                <w:szCs w:val="20"/>
              </w:rPr>
              <w:t>, възстановяване на нормалната видова структура на доминиращите житни треви, ограничаване на източниците на битово замърсяване и др.</w:t>
            </w:r>
          </w:p>
        </w:tc>
        <w:tc>
          <w:tcPr>
            <w:tcW w:w="2410"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 xml:space="preserve">Подобряване на състоянието – присъствието на </w:t>
            </w:r>
            <w:proofErr w:type="spellStart"/>
            <w:r w:rsidRPr="008943D1">
              <w:rPr>
                <w:rFonts w:ascii="Times New Roman" w:eastAsia="Calibri" w:hAnsi="Times New Roman"/>
                <w:sz w:val="20"/>
                <w:szCs w:val="20"/>
              </w:rPr>
              <w:t>рудерални</w:t>
            </w:r>
            <w:proofErr w:type="spellEnd"/>
            <w:r w:rsidRPr="008943D1">
              <w:rPr>
                <w:rFonts w:ascii="Times New Roman" w:eastAsia="Calibri" w:hAnsi="Times New Roman"/>
                <w:sz w:val="20"/>
                <w:szCs w:val="20"/>
              </w:rPr>
              <w:t xml:space="preserve"> видове следва да е под 5%.</w:t>
            </w:r>
          </w:p>
        </w:tc>
      </w:tr>
      <w:tr w:rsidR="008943D1" w:rsidRPr="008943D1" w:rsidTr="00B44215">
        <w:tc>
          <w:tcPr>
            <w:tcW w:w="1703"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Структура и функции: Присъствие на нетипични храстови и дървесни видове и орлова папрат</w:t>
            </w:r>
          </w:p>
        </w:tc>
        <w:tc>
          <w:tcPr>
            <w:tcW w:w="1413"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 xml:space="preserve">% от площта на </w:t>
            </w:r>
            <w:proofErr w:type="spellStart"/>
            <w:r w:rsidRPr="008943D1">
              <w:rPr>
                <w:rFonts w:ascii="Times New Roman" w:eastAsia="Calibri" w:hAnsi="Times New Roman"/>
                <w:sz w:val="20"/>
                <w:szCs w:val="20"/>
              </w:rPr>
              <w:t>местообита-нието</w:t>
            </w:r>
            <w:proofErr w:type="spellEnd"/>
            <w:r w:rsidRPr="008943D1">
              <w:rPr>
                <w:rFonts w:ascii="Times New Roman" w:eastAsia="Calibri" w:hAnsi="Times New Roman"/>
                <w:sz w:val="20"/>
                <w:szCs w:val="20"/>
              </w:rPr>
              <w:t xml:space="preserve"> с покритие на с храстова и дървесна растителност, и орлова папрат</w:t>
            </w:r>
          </w:p>
        </w:tc>
        <w:tc>
          <w:tcPr>
            <w:tcW w:w="1981"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t>Най-много 20%</w:t>
            </w:r>
          </w:p>
        </w:tc>
        <w:tc>
          <w:tcPr>
            <w:tcW w:w="2553" w:type="dxa"/>
            <w:tcBorders>
              <w:top w:val="single" w:sz="4" w:space="0" w:color="auto"/>
              <w:left w:val="single" w:sz="4" w:space="0" w:color="auto"/>
              <w:bottom w:val="single" w:sz="4" w:space="0" w:color="auto"/>
              <w:right w:val="single" w:sz="4" w:space="0" w:color="auto"/>
            </w:tcBorders>
          </w:tcPr>
          <w:p w:rsidR="008943D1" w:rsidRPr="008943D1" w:rsidRDefault="008943D1" w:rsidP="008943D1">
            <w:pPr>
              <w:spacing w:before="120" w:after="120" w:line="240" w:lineRule="auto"/>
              <w:rPr>
                <w:rFonts w:ascii="Times New Roman" w:eastAsia="Calibri" w:hAnsi="Times New Roman"/>
                <w:sz w:val="20"/>
                <w:szCs w:val="20"/>
              </w:rPr>
            </w:pPr>
            <w:proofErr w:type="spellStart"/>
            <w:r w:rsidRPr="008943D1">
              <w:rPr>
                <w:rFonts w:ascii="Times New Roman" w:eastAsia="Calibri" w:hAnsi="Times New Roman"/>
                <w:sz w:val="20"/>
                <w:szCs w:val="20"/>
              </w:rPr>
              <w:t>Охрастяването</w:t>
            </w:r>
            <w:proofErr w:type="spellEnd"/>
            <w:r w:rsidRPr="008943D1">
              <w:rPr>
                <w:rFonts w:ascii="Times New Roman" w:eastAsia="Calibri" w:hAnsi="Times New Roman"/>
                <w:sz w:val="20"/>
                <w:szCs w:val="20"/>
              </w:rPr>
              <w:t xml:space="preserve"> може да бъде свързано с </w:t>
            </w:r>
            <w:proofErr w:type="spellStart"/>
            <w:r w:rsidRPr="008943D1">
              <w:rPr>
                <w:rFonts w:ascii="Times New Roman" w:eastAsia="Calibri" w:hAnsi="Times New Roman"/>
                <w:sz w:val="20"/>
                <w:szCs w:val="20"/>
              </w:rPr>
              <w:t>мезофитизация</w:t>
            </w:r>
            <w:proofErr w:type="spellEnd"/>
            <w:r w:rsidRPr="008943D1">
              <w:rPr>
                <w:rFonts w:ascii="Times New Roman" w:eastAsia="Calibri" w:hAnsi="Times New Roman"/>
                <w:sz w:val="20"/>
                <w:szCs w:val="20"/>
              </w:rPr>
              <w:t xml:space="preserve">, вкл. след изоставяне на </w:t>
            </w:r>
            <w:proofErr w:type="spellStart"/>
            <w:r w:rsidRPr="008943D1">
              <w:rPr>
                <w:rFonts w:ascii="Times New Roman" w:eastAsia="Calibri" w:hAnsi="Times New Roman"/>
                <w:sz w:val="20"/>
                <w:szCs w:val="20"/>
              </w:rPr>
              <w:t>пашата</w:t>
            </w:r>
            <w:proofErr w:type="spellEnd"/>
            <w:r w:rsidRPr="008943D1">
              <w:rPr>
                <w:rFonts w:ascii="Times New Roman" w:eastAsia="Calibri" w:hAnsi="Times New Roman"/>
                <w:sz w:val="20"/>
                <w:szCs w:val="20"/>
              </w:rPr>
              <w:t xml:space="preserve"> и е свързано с навлизане на храстови и дървесни видове, главно </w:t>
            </w:r>
            <w:proofErr w:type="spellStart"/>
            <w:r w:rsidRPr="008943D1">
              <w:rPr>
                <w:rFonts w:ascii="Times New Roman" w:eastAsia="Calibri" w:hAnsi="Times New Roman"/>
                <w:i/>
                <w:iCs/>
                <w:sz w:val="20"/>
                <w:szCs w:val="20"/>
              </w:rPr>
              <w:t>Crataegus</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monogyna</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Prunus</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spinosa</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Rosa</w:t>
            </w:r>
            <w:proofErr w:type="spellEnd"/>
            <w:r w:rsidRPr="008943D1">
              <w:rPr>
                <w:rFonts w:ascii="Times New Roman" w:eastAsia="Calibri" w:hAnsi="Times New Roman"/>
                <w:i/>
                <w:iCs/>
                <w:sz w:val="20"/>
                <w:szCs w:val="20"/>
              </w:rPr>
              <w:t xml:space="preserve"> </w:t>
            </w:r>
            <w:proofErr w:type="spellStart"/>
            <w:r w:rsidRPr="008943D1">
              <w:rPr>
                <w:rFonts w:ascii="Times New Roman" w:eastAsia="Calibri" w:hAnsi="Times New Roman"/>
                <w:i/>
                <w:iCs/>
                <w:sz w:val="20"/>
                <w:szCs w:val="20"/>
              </w:rPr>
              <w:t>spp</w:t>
            </w:r>
            <w:proofErr w:type="spellEnd"/>
            <w:r w:rsidRPr="008943D1">
              <w:rPr>
                <w:rFonts w:ascii="Times New Roman" w:eastAsia="Calibri" w:hAnsi="Times New Roman"/>
                <w:i/>
                <w:iCs/>
                <w:sz w:val="20"/>
                <w:szCs w:val="20"/>
              </w:rPr>
              <w:t>.</w:t>
            </w:r>
            <w:r w:rsidRPr="008943D1">
              <w:rPr>
                <w:rFonts w:ascii="Times New Roman" w:eastAsia="Calibri" w:hAnsi="Times New Roman"/>
                <w:i/>
                <w:iCs/>
                <w:sz w:val="20"/>
                <w:szCs w:val="20"/>
                <w:lang w:val="en-US"/>
              </w:rPr>
              <w:t xml:space="preserve"> </w:t>
            </w:r>
            <w:r w:rsidRPr="008943D1">
              <w:rPr>
                <w:rFonts w:ascii="Times New Roman" w:eastAsia="Calibri" w:hAnsi="Times New Roman"/>
                <w:sz w:val="20"/>
                <w:szCs w:val="20"/>
              </w:rPr>
              <w:t xml:space="preserve">и др. При увеличаване на площта на храстовите и дървесни видове на над 20% от площта на полигона, зает от местообитанието, да бъдат отчетени причините за това, и да бъдат </w:t>
            </w:r>
            <w:r w:rsidRPr="008943D1">
              <w:rPr>
                <w:rFonts w:ascii="Times New Roman" w:eastAsia="Calibri" w:hAnsi="Times New Roman"/>
                <w:sz w:val="20"/>
                <w:szCs w:val="20"/>
              </w:rPr>
              <w:lastRenderedPageBreak/>
              <w:t>набелязани мерки за неговото предотвратяване.</w:t>
            </w:r>
          </w:p>
        </w:tc>
        <w:tc>
          <w:tcPr>
            <w:tcW w:w="2410" w:type="dxa"/>
            <w:tcBorders>
              <w:top w:val="single" w:sz="4" w:space="0" w:color="auto"/>
              <w:left w:val="single" w:sz="4" w:space="0" w:color="auto"/>
              <w:bottom w:val="single" w:sz="4" w:space="0" w:color="auto"/>
              <w:right w:val="single" w:sz="4" w:space="0" w:color="auto"/>
            </w:tcBorders>
            <w:hideMark/>
          </w:tcPr>
          <w:p w:rsidR="008943D1" w:rsidRPr="008943D1" w:rsidRDefault="008943D1" w:rsidP="008943D1">
            <w:pPr>
              <w:spacing w:before="120" w:after="120" w:line="240" w:lineRule="auto"/>
              <w:rPr>
                <w:rFonts w:ascii="Times New Roman" w:eastAsia="Calibri" w:hAnsi="Times New Roman"/>
                <w:sz w:val="20"/>
                <w:szCs w:val="20"/>
              </w:rPr>
            </w:pPr>
            <w:r w:rsidRPr="008943D1">
              <w:rPr>
                <w:rFonts w:ascii="Times New Roman" w:eastAsia="Calibri" w:hAnsi="Times New Roman"/>
                <w:sz w:val="20"/>
                <w:szCs w:val="20"/>
              </w:rPr>
              <w:lastRenderedPageBreak/>
              <w:t xml:space="preserve">Поддържане на състоянието – </w:t>
            </w:r>
            <w:proofErr w:type="spellStart"/>
            <w:r w:rsidRPr="008943D1">
              <w:rPr>
                <w:rFonts w:ascii="Times New Roman" w:eastAsia="Calibri" w:hAnsi="Times New Roman"/>
                <w:sz w:val="20"/>
                <w:szCs w:val="20"/>
              </w:rPr>
              <w:t>проективното</w:t>
            </w:r>
            <w:proofErr w:type="spellEnd"/>
            <w:r w:rsidRPr="008943D1">
              <w:rPr>
                <w:rFonts w:ascii="Times New Roman" w:eastAsia="Calibri" w:hAnsi="Times New Roman"/>
                <w:sz w:val="20"/>
                <w:szCs w:val="20"/>
              </w:rPr>
              <w:t xml:space="preserve"> покритие на нетипични храстови и дървесни видове, и </w:t>
            </w:r>
            <w:proofErr w:type="spellStart"/>
            <w:r w:rsidRPr="008943D1">
              <w:rPr>
                <w:rFonts w:ascii="Times New Roman" w:eastAsia="Calibri" w:hAnsi="Times New Roman"/>
                <w:sz w:val="20"/>
                <w:szCs w:val="20"/>
              </w:rPr>
              <w:t>обраствания</w:t>
            </w:r>
            <w:proofErr w:type="spellEnd"/>
            <w:r w:rsidRPr="008943D1">
              <w:rPr>
                <w:rFonts w:ascii="Times New Roman" w:eastAsia="Calibri" w:hAnsi="Times New Roman"/>
                <w:sz w:val="20"/>
                <w:szCs w:val="20"/>
              </w:rPr>
              <w:t xml:space="preserve"> с орлова папрат следва да е под 20%.</w:t>
            </w:r>
          </w:p>
        </w:tc>
      </w:tr>
    </w:tbl>
    <w:p w:rsidR="008943D1" w:rsidRPr="008943D1" w:rsidRDefault="008943D1" w:rsidP="008943D1">
      <w:pPr>
        <w:spacing w:after="0" w:line="240" w:lineRule="auto"/>
        <w:jc w:val="both"/>
        <w:rPr>
          <w:rFonts w:ascii="Times New Roman" w:eastAsia="Calibri" w:hAnsi="Times New Roman"/>
          <w:sz w:val="24"/>
          <w:szCs w:val="24"/>
          <w:highlight w:val="yellow"/>
        </w:rPr>
      </w:pPr>
    </w:p>
    <w:p w:rsidR="008943D1" w:rsidRPr="008943D1" w:rsidRDefault="008943D1" w:rsidP="008943D1">
      <w:pPr>
        <w:spacing w:after="0" w:line="240" w:lineRule="auto"/>
        <w:jc w:val="both"/>
        <w:rPr>
          <w:rFonts w:ascii="Times New Roman" w:eastAsia="Calibri" w:hAnsi="Times New Roman"/>
          <w:b/>
          <w:sz w:val="24"/>
          <w:szCs w:val="24"/>
        </w:rPr>
      </w:pPr>
      <w:r w:rsidRPr="008943D1">
        <w:rPr>
          <w:rFonts w:ascii="Times New Roman" w:eastAsia="Calibri" w:hAnsi="Times New Roman"/>
          <w:b/>
          <w:sz w:val="24"/>
          <w:szCs w:val="24"/>
        </w:rPr>
        <w:t>7. Необходимост от актуализация на СФ на защитената зона</w:t>
      </w:r>
    </w:p>
    <w:p w:rsidR="008943D1" w:rsidRPr="008943D1" w:rsidRDefault="008943D1" w:rsidP="008943D1">
      <w:pPr>
        <w:spacing w:after="0" w:line="240" w:lineRule="auto"/>
        <w:jc w:val="both"/>
        <w:rPr>
          <w:rFonts w:ascii="Times New Roman" w:eastAsia="Calibri" w:hAnsi="Times New Roman"/>
        </w:rPr>
      </w:pPr>
      <w:r w:rsidRPr="008943D1">
        <w:rPr>
          <w:rFonts w:ascii="Times New Roman" w:eastAsia="Calibri" w:hAnsi="Times New Roman"/>
          <w:sz w:val="24"/>
          <w:szCs w:val="24"/>
        </w:rPr>
        <w:t>Не се налага промяна на стандартния формуляр на защитената зона.</w:t>
      </w:r>
    </w:p>
    <w:p w:rsidR="008943D1" w:rsidRPr="008943D1" w:rsidRDefault="008943D1" w:rsidP="008943D1">
      <w:pPr>
        <w:spacing w:after="0" w:line="240" w:lineRule="auto"/>
        <w:jc w:val="both"/>
        <w:rPr>
          <w:rFonts w:ascii="Times New Roman" w:eastAsia="Calibri" w:hAnsi="Times New Roman"/>
          <w:b/>
          <w:sz w:val="24"/>
          <w:szCs w:val="24"/>
        </w:rPr>
      </w:pPr>
    </w:p>
    <w:p w:rsidR="008943D1" w:rsidRPr="008943D1" w:rsidRDefault="008943D1" w:rsidP="008943D1">
      <w:pPr>
        <w:spacing w:after="0" w:line="240" w:lineRule="auto"/>
        <w:jc w:val="both"/>
        <w:rPr>
          <w:rFonts w:ascii="Times New Roman" w:eastAsia="Calibri" w:hAnsi="Times New Roman"/>
          <w:b/>
          <w:sz w:val="24"/>
          <w:szCs w:val="24"/>
          <w:lang w:val="en-US"/>
        </w:rPr>
      </w:pPr>
      <w:r w:rsidRPr="008943D1">
        <w:rPr>
          <w:rFonts w:ascii="Times New Roman" w:eastAsia="Calibri" w:hAnsi="Times New Roman"/>
          <w:b/>
          <w:sz w:val="24"/>
          <w:szCs w:val="24"/>
        </w:rPr>
        <w:t>8. Цитирана литература</w:t>
      </w:r>
    </w:p>
    <w:p w:rsidR="008943D1" w:rsidRPr="008943D1" w:rsidRDefault="008943D1" w:rsidP="008943D1">
      <w:pPr>
        <w:spacing w:after="0" w:line="240" w:lineRule="auto"/>
        <w:ind w:left="720" w:hanging="720"/>
        <w:jc w:val="both"/>
        <w:rPr>
          <w:rFonts w:ascii="Times New Roman" w:eastAsia="Calibri" w:hAnsi="Times New Roman"/>
          <w:sz w:val="24"/>
          <w:szCs w:val="24"/>
        </w:rPr>
      </w:pPr>
      <w:r w:rsidRPr="008943D1">
        <w:rPr>
          <w:rFonts w:ascii="Times New Roman" w:eastAsia="Calibri" w:hAnsi="Times New Roman"/>
          <w:sz w:val="24"/>
          <w:szCs w:val="24"/>
        </w:rPr>
        <w:t xml:space="preserve">Министерство на околната среда и водите (МОСВ). Информационна система за защитени зони от екологична мрежа Натура 2000. http://natura2000.moew.government.bg/Home/Natura2000ProtectedSites. Последно посетен на 15.10.2021. </w:t>
      </w:r>
    </w:p>
    <w:p w:rsidR="008943D1" w:rsidRPr="008943D1" w:rsidRDefault="008943D1" w:rsidP="008943D1">
      <w:pPr>
        <w:spacing w:after="0" w:line="240" w:lineRule="auto"/>
        <w:ind w:left="720" w:hanging="720"/>
        <w:jc w:val="both"/>
        <w:rPr>
          <w:rFonts w:ascii="Times New Roman" w:eastAsia="Calibri" w:hAnsi="Times New Roman"/>
          <w:sz w:val="24"/>
          <w:szCs w:val="24"/>
        </w:rPr>
      </w:pPr>
      <w:r w:rsidRPr="008943D1">
        <w:rPr>
          <w:rFonts w:ascii="Times New Roman" w:eastAsia="Calibri" w:hAnsi="Times New Roman"/>
          <w:sz w:val="24"/>
          <w:szCs w:val="24"/>
        </w:rPr>
        <w:t>Цонев, Р. 2009. 6250 *</w:t>
      </w:r>
      <w:proofErr w:type="spellStart"/>
      <w:r w:rsidRPr="008943D1">
        <w:rPr>
          <w:rFonts w:ascii="Times New Roman" w:eastAsia="Calibri" w:hAnsi="Times New Roman"/>
          <w:sz w:val="24"/>
          <w:szCs w:val="24"/>
        </w:rPr>
        <w:t>Панонски</w:t>
      </w:r>
      <w:proofErr w:type="spellEnd"/>
      <w:r w:rsidRPr="008943D1">
        <w:rPr>
          <w:rFonts w:ascii="Times New Roman" w:eastAsia="Calibri" w:hAnsi="Times New Roman"/>
          <w:sz w:val="24"/>
          <w:szCs w:val="24"/>
        </w:rPr>
        <w:t xml:space="preserve"> льосови степни тревни </w:t>
      </w:r>
      <w:proofErr w:type="spellStart"/>
      <w:r w:rsidRPr="008943D1">
        <w:rPr>
          <w:rFonts w:ascii="Times New Roman" w:eastAsia="Calibri" w:hAnsi="Times New Roman"/>
          <w:sz w:val="24"/>
          <w:szCs w:val="24"/>
        </w:rPr>
        <w:t>съобщества</w:t>
      </w:r>
      <w:proofErr w:type="spellEnd"/>
      <w:r w:rsidRPr="008943D1">
        <w:rPr>
          <w:rFonts w:ascii="Times New Roman" w:eastAsia="Calibri" w:hAnsi="Times New Roman"/>
          <w:sz w:val="24"/>
          <w:szCs w:val="24"/>
        </w:rPr>
        <w:t xml:space="preserve">. – В: </w:t>
      </w:r>
      <w:proofErr w:type="spellStart"/>
      <w:r w:rsidRPr="008943D1">
        <w:rPr>
          <w:rFonts w:ascii="Times New Roman" w:eastAsia="Calibri" w:hAnsi="Times New Roman"/>
          <w:sz w:val="24"/>
          <w:szCs w:val="24"/>
        </w:rPr>
        <w:t>Зингстра</w:t>
      </w:r>
      <w:proofErr w:type="spellEnd"/>
      <w:r w:rsidRPr="008943D1">
        <w:rPr>
          <w:rFonts w:ascii="Times New Roman" w:eastAsia="Calibri" w:hAnsi="Times New Roman"/>
          <w:sz w:val="24"/>
          <w:szCs w:val="24"/>
        </w:rPr>
        <w:t xml:space="preserve">, Х., Ковачев, А., </w:t>
      </w:r>
      <w:proofErr w:type="spellStart"/>
      <w:r w:rsidRPr="008943D1">
        <w:rPr>
          <w:rFonts w:ascii="Times New Roman" w:eastAsia="Calibri" w:hAnsi="Times New Roman"/>
          <w:sz w:val="24"/>
          <w:szCs w:val="24"/>
        </w:rPr>
        <w:t>Китнаес</w:t>
      </w:r>
      <w:proofErr w:type="spellEnd"/>
      <w:r w:rsidRPr="008943D1">
        <w:rPr>
          <w:rFonts w:ascii="Times New Roman" w:eastAsia="Calibri" w:hAnsi="Times New Roman"/>
          <w:sz w:val="24"/>
          <w:szCs w:val="24"/>
        </w:rPr>
        <w:t>, К., Цонев, Р., Димова, Д., Цветков, П. (ред.)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20</w:t>
      </w:r>
      <w:r w:rsidRPr="008943D1">
        <w:rPr>
          <w:rFonts w:ascii="Times New Roman" w:eastAsia="Calibri" w:hAnsi="Times New Roman"/>
          <w:sz w:val="24"/>
          <w:szCs w:val="24"/>
          <w:lang w:val="en-US"/>
        </w:rPr>
        <w:t>5</w:t>
      </w:r>
      <w:r w:rsidRPr="008943D1">
        <w:rPr>
          <w:rFonts w:ascii="Times New Roman" w:eastAsia="Calibri" w:hAnsi="Times New Roman"/>
          <w:sz w:val="24"/>
          <w:szCs w:val="24"/>
        </w:rPr>
        <w:t>-2</w:t>
      </w:r>
      <w:r w:rsidRPr="008943D1">
        <w:rPr>
          <w:rFonts w:ascii="Times New Roman" w:eastAsia="Calibri" w:hAnsi="Times New Roman"/>
          <w:sz w:val="24"/>
          <w:szCs w:val="24"/>
          <w:lang w:val="en-US"/>
        </w:rPr>
        <w:t>12</w:t>
      </w:r>
      <w:r w:rsidRPr="008943D1">
        <w:rPr>
          <w:rFonts w:ascii="Times New Roman" w:eastAsia="Calibri" w:hAnsi="Times New Roman"/>
          <w:sz w:val="24"/>
          <w:szCs w:val="24"/>
        </w:rPr>
        <w:t>.</w:t>
      </w:r>
    </w:p>
    <w:p w:rsidR="008943D1" w:rsidRPr="008943D1" w:rsidRDefault="008943D1" w:rsidP="008943D1">
      <w:pPr>
        <w:spacing w:after="0" w:line="240" w:lineRule="auto"/>
        <w:ind w:left="720" w:hanging="720"/>
        <w:jc w:val="both"/>
        <w:rPr>
          <w:rFonts w:ascii="Times New Roman" w:eastAsia="Calibri" w:hAnsi="Times New Roman"/>
          <w:sz w:val="24"/>
          <w:szCs w:val="24"/>
        </w:rPr>
      </w:pPr>
      <w:r w:rsidRPr="008943D1">
        <w:rPr>
          <w:rFonts w:ascii="Times New Roman" w:eastAsia="Calibri" w:hAnsi="Times New Roman"/>
          <w:sz w:val="24"/>
          <w:szCs w:val="24"/>
        </w:rPr>
        <w:t>Цонев, Р. 2015. 0</w:t>
      </w:r>
      <w:r w:rsidRPr="008943D1">
        <w:rPr>
          <w:rFonts w:ascii="Times New Roman" w:eastAsia="Calibri" w:hAnsi="Times New Roman"/>
          <w:sz w:val="24"/>
          <w:szCs w:val="24"/>
          <w:lang w:val="en-US"/>
        </w:rPr>
        <w:t>7</w:t>
      </w:r>
      <w:r w:rsidRPr="008943D1">
        <w:rPr>
          <w:rFonts w:ascii="Times New Roman" w:eastAsia="Calibri" w:hAnsi="Times New Roman"/>
          <w:sz w:val="24"/>
          <w:szCs w:val="24"/>
        </w:rPr>
        <w:t xml:space="preserve">Е1 Дунавски льосови степи. </w:t>
      </w:r>
      <w:proofErr w:type="spellStart"/>
      <w:r w:rsidRPr="008943D1">
        <w:rPr>
          <w:rFonts w:ascii="Times New Roman" w:eastAsia="Calibri" w:hAnsi="Times New Roman"/>
          <w:sz w:val="24"/>
          <w:szCs w:val="24"/>
        </w:rPr>
        <w:t>Бисерков</w:t>
      </w:r>
      <w:proofErr w:type="spellEnd"/>
      <w:r w:rsidRPr="008943D1">
        <w:rPr>
          <w:rFonts w:ascii="Times New Roman" w:eastAsia="Calibri" w:hAnsi="Times New Roman"/>
          <w:sz w:val="24"/>
          <w:szCs w:val="24"/>
        </w:rPr>
        <w:t xml:space="preserve"> В., </w:t>
      </w:r>
      <w:proofErr w:type="spellStart"/>
      <w:r w:rsidRPr="008943D1">
        <w:rPr>
          <w:rFonts w:ascii="Times New Roman" w:eastAsia="Calibri" w:hAnsi="Times New Roman"/>
          <w:sz w:val="24"/>
          <w:szCs w:val="24"/>
        </w:rPr>
        <w:t>Гусев</w:t>
      </w:r>
      <w:proofErr w:type="spellEnd"/>
      <w:r w:rsidRPr="008943D1">
        <w:rPr>
          <w:rFonts w:ascii="Times New Roman" w:eastAsia="Calibri" w:hAnsi="Times New Roman"/>
          <w:sz w:val="24"/>
          <w:szCs w:val="24"/>
        </w:rPr>
        <w:t xml:space="preserve"> Ч., Попов В., </w:t>
      </w:r>
      <w:proofErr w:type="spellStart"/>
      <w:r w:rsidRPr="008943D1">
        <w:rPr>
          <w:rFonts w:ascii="Times New Roman" w:eastAsia="Calibri" w:hAnsi="Times New Roman"/>
          <w:sz w:val="24"/>
          <w:szCs w:val="24"/>
        </w:rPr>
        <w:t>Хибаум</w:t>
      </w:r>
      <w:proofErr w:type="spellEnd"/>
      <w:r w:rsidRPr="008943D1">
        <w:rPr>
          <w:rFonts w:ascii="Times New Roman" w:eastAsia="Calibri" w:hAnsi="Times New Roman"/>
          <w:sz w:val="24"/>
          <w:szCs w:val="24"/>
        </w:rPr>
        <w:t xml:space="preserve"> Г., </w:t>
      </w:r>
      <w:proofErr w:type="spellStart"/>
      <w:r w:rsidRPr="008943D1">
        <w:rPr>
          <w:rFonts w:ascii="Times New Roman" w:eastAsia="Calibri" w:hAnsi="Times New Roman"/>
          <w:sz w:val="24"/>
          <w:szCs w:val="24"/>
        </w:rPr>
        <w:t>Русакова</w:t>
      </w:r>
      <w:proofErr w:type="spellEnd"/>
      <w:r w:rsidRPr="008943D1">
        <w:rPr>
          <w:rFonts w:ascii="Times New Roman" w:eastAsia="Calibri" w:hAnsi="Times New Roman"/>
          <w:sz w:val="24"/>
          <w:szCs w:val="24"/>
        </w:rPr>
        <w:t xml:space="preserve">, В., </w:t>
      </w:r>
      <w:proofErr w:type="spellStart"/>
      <w:r w:rsidRPr="008943D1">
        <w:rPr>
          <w:rFonts w:ascii="Times New Roman" w:eastAsia="Calibri" w:hAnsi="Times New Roman"/>
          <w:sz w:val="24"/>
          <w:szCs w:val="24"/>
        </w:rPr>
        <w:t>Пандурски</w:t>
      </w:r>
      <w:proofErr w:type="spellEnd"/>
      <w:r w:rsidRPr="008943D1">
        <w:rPr>
          <w:rFonts w:ascii="Times New Roman" w:eastAsia="Calibri" w:hAnsi="Times New Roman"/>
          <w:sz w:val="24"/>
          <w:szCs w:val="24"/>
        </w:rPr>
        <w:t xml:space="preserve"> И., Узунов Й., Димитров М., Цонев Р., Цонева С.  (ред.). Червена книга на Република България. Том 3. Природни местообитания. ИБЕИ–БАН &amp; МОСВ.</w:t>
      </w:r>
    </w:p>
    <w:p w:rsidR="008943D1" w:rsidRPr="008943D1" w:rsidRDefault="008943D1" w:rsidP="008943D1">
      <w:pPr>
        <w:spacing w:after="0" w:line="240" w:lineRule="auto"/>
        <w:ind w:left="720" w:hanging="720"/>
        <w:jc w:val="both"/>
        <w:rPr>
          <w:rFonts w:ascii="Times New Roman" w:eastAsia="Calibri" w:hAnsi="Times New Roman"/>
          <w:sz w:val="24"/>
          <w:szCs w:val="24"/>
        </w:rPr>
      </w:pPr>
      <w:proofErr w:type="spellStart"/>
      <w:r w:rsidRPr="008943D1">
        <w:rPr>
          <w:rFonts w:ascii="Times New Roman" w:eastAsia="Calibri" w:hAnsi="Times New Roman"/>
          <w:sz w:val="24"/>
          <w:szCs w:val="24"/>
        </w:rPr>
        <w:t>European</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commission</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The</w:t>
      </w:r>
      <w:proofErr w:type="spellEnd"/>
      <w:r w:rsidRPr="008943D1">
        <w:rPr>
          <w:rFonts w:ascii="Times New Roman" w:eastAsia="Calibri" w:hAnsi="Times New Roman"/>
          <w:sz w:val="24"/>
          <w:szCs w:val="24"/>
        </w:rPr>
        <w:t xml:space="preserve"> State of </w:t>
      </w:r>
      <w:proofErr w:type="spellStart"/>
      <w:r w:rsidRPr="008943D1">
        <w:rPr>
          <w:rFonts w:ascii="Times New Roman" w:eastAsia="Calibri" w:hAnsi="Times New Roman"/>
          <w:sz w:val="24"/>
          <w:szCs w:val="24"/>
        </w:rPr>
        <w:t>Nature</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in</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the</w:t>
      </w:r>
      <w:proofErr w:type="spellEnd"/>
      <w:r w:rsidRPr="008943D1">
        <w:rPr>
          <w:rFonts w:ascii="Times New Roman" w:eastAsia="Calibri" w:hAnsi="Times New Roman"/>
          <w:sz w:val="24"/>
          <w:szCs w:val="24"/>
        </w:rPr>
        <w:t xml:space="preserve"> EU – </w:t>
      </w:r>
      <w:proofErr w:type="spellStart"/>
      <w:r w:rsidRPr="008943D1">
        <w:rPr>
          <w:rFonts w:ascii="Times New Roman" w:eastAsia="Calibri" w:hAnsi="Times New Roman"/>
          <w:sz w:val="24"/>
          <w:szCs w:val="24"/>
        </w:rPr>
        <w:t>Article</w:t>
      </w:r>
      <w:proofErr w:type="spellEnd"/>
      <w:r w:rsidRPr="008943D1">
        <w:rPr>
          <w:rFonts w:ascii="Times New Roman" w:eastAsia="Calibri" w:hAnsi="Times New Roman"/>
          <w:sz w:val="24"/>
          <w:szCs w:val="24"/>
        </w:rPr>
        <w:t xml:space="preserve"> 17 </w:t>
      </w:r>
      <w:proofErr w:type="spellStart"/>
      <w:r w:rsidRPr="008943D1">
        <w:rPr>
          <w:rFonts w:ascii="Times New Roman" w:eastAsia="Calibri" w:hAnsi="Times New Roman"/>
          <w:sz w:val="24"/>
          <w:szCs w:val="24"/>
        </w:rPr>
        <w:t>reporting</w:t>
      </w:r>
      <w:proofErr w:type="spellEnd"/>
      <w:r w:rsidRPr="008943D1">
        <w:rPr>
          <w:rFonts w:ascii="Times New Roman" w:eastAsia="Calibri" w:hAnsi="Times New Roman"/>
          <w:sz w:val="24"/>
          <w:szCs w:val="24"/>
        </w:rPr>
        <w:t xml:space="preserve">. </w:t>
      </w:r>
      <w:r w:rsidRPr="008943D1">
        <w:rPr>
          <w:rFonts w:eastAsia="Calibri"/>
          <w:lang w:val="en-US"/>
        </w:rPr>
        <w:fldChar w:fldCharType="begin"/>
      </w:r>
      <w:r w:rsidRPr="008943D1">
        <w:rPr>
          <w:rFonts w:eastAsia="Calibri"/>
          <w:lang w:val="en-US"/>
        </w:rPr>
        <w:instrText xml:space="preserve"> HYPERLINK "https://ec.europa.eu/environment/nature/knowledge/rep_habitats/index_en.htm.%20Last%20visited%20on%2015.10.2021" </w:instrText>
      </w:r>
      <w:r w:rsidRPr="008943D1">
        <w:rPr>
          <w:rFonts w:eastAsia="Calibri"/>
          <w:lang w:val="en-US"/>
        </w:rPr>
        <w:fldChar w:fldCharType="separate"/>
      </w:r>
      <w:r w:rsidRPr="008943D1">
        <w:rPr>
          <w:rFonts w:ascii="Times New Roman" w:eastAsia="Calibri" w:hAnsi="Times New Roman"/>
          <w:color w:val="0563C1"/>
          <w:sz w:val="24"/>
          <w:szCs w:val="24"/>
          <w:u w:val="single"/>
        </w:rPr>
        <w:t xml:space="preserve">https://ec.europa.eu/environment/nature/knowledge/rep_habitats/index_en.htm. </w:t>
      </w:r>
      <w:proofErr w:type="spellStart"/>
      <w:r w:rsidRPr="008943D1">
        <w:rPr>
          <w:rFonts w:ascii="Times New Roman" w:eastAsia="Calibri" w:hAnsi="Times New Roman"/>
          <w:color w:val="0563C1"/>
          <w:sz w:val="24"/>
          <w:szCs w:val="24"/>
          <w:u w:val="single"/>
        </w:rPr>
        <w:t>Last</w:t>
      </w:r>
      <w:proofErr w:type="spellEnd"/>
      <w:r w:rsidRPr="008943D1">
        <w:rPr>
          <w:rFonts w:ascii="Times New Roman" w:eastAsia="Calibri" w:hAnsi="Times New Roman"/>
          <w:color w:val="0563C1"/>
          <w:sz w:val="24"/>
          <w:szCs w:val="24"/>
          <w:u w:val="single"/>
        </w:rPr>
        <w:t xml:space="preserve"> </w:t>
      </w:r>
      <w:proofErr w:type="spellStart"/>
      <w:r w:rsidRPr="008943D1">
        <w:rPr>
          <w:rFonts w:ascii="Times New Roman" w:eastAsia="Calibri" w:hAnsi="Times New Roman"/>
          <w:color w:val="0563C1"/>
          <w:sz w:val="24"/>
          <w:szCs w:val="24"/>
          <w:u w:val="single"/>
        </w:rPr>
        <w:t>visited</w:t>
      </w:r>
      <w:proofErr w:type="spellEnd"/>
      <w:r w:rsidRPr="008943D1">
        <w:rPr>
          <w:rFonts w:ascii="Times New Roman" w:eastAsia="Calibri" w:hAnsi="Times New Roman"/>
          <w:color w:val="0563C1"/>
          <w:sz w:val="24"/>
          <w:szCs w:val="24"/>
          <w:u w:val="single"/>
        </w:rPr>
        <w:t xml:space="preserve"> </w:t>
      </w:r>
      <w:proofErr w:type="spellStart"/>
      <w:r w:rsidRPr="008943D1">
        <w:rPr>
          <w:rFonts w:ascii="Times New Roman" w:eastAsia="Calibri" w:hAnsi="Times New Roman"/>
          <w:color w:val="0563C1"/>
          <w:sz w:val="24"/>
          <w:szCs w:val="24"/>
          <w:u w:val="single"/>
        </w:rPr>
        <w:t>on</w:t>
      </w:r>
      <w:proofErr w:type="spellEnd"/>
      <w:r w:rsidRPr="008943D1">
        <w:rPr>
          <w:rFonts w:ascii="Times New Roman" w:eastAsia="Calibri" w:hAnsi="Times New Roman"/>
          <w:color w:val="0563C1"/>
          <w:sz w:val="24"/>
          <w:szCs w:val="24"/>
          <w:u w:val="single"/>
        </w:rPr>
        <w:t xml:space="preserve"> 15.10.2021</w:t>
      </w:r>
      <w:r w:rsidRPr="008943D1">
        <w:rPr>
          <w:rFonts w:ascii="Times New Roman" w:eastAsia="Calibri" w:hAnsi="Times New Roman"/>
          <w:color w:val="0563C1"/>
          <w:sz w:val="24"/>
          <w:szCs w:val="24"/>
          <w:u w:val="single"/>
        </w:rPr>
        <w:fldChar w:fldCharType="end"/>
      </w:r>
      <w:r w:rsidRPr="008943D1">
        <w:rPr>
          <w:rFonts w:ascii="Times New Roman" w:eastAsia="Calibri" w:hAnsi="Times New Roman"/>
          <w:sz w:val="24"/>
          <w:szCs w:val="24"/>
        </w:rPr>
        <w:t>.</w:t>
      </w:r>
    </w:p>
    <w:p w:rsidR="008943D1" w:rsidRPr="008943D1" w:rsidRDefault="008943D1" w:rsidP="008943D1">
      <w:pPr>
        <w:spacing w:after="0" w:line="240" w:lineRule="auto"/>
        <w:ind w:left="720" w:hanging="720"/>
        <w:jc w:val="both"/>
        <w:rPr>
          <w:rFonts w:ascii="Times New Roman" w:eastAsia="Calibri" w:hAnsi="Times New Roman"/>
          <w:sz w:val="24"/>
          <w:szCs w:val="24"/>
        </w:rPr>
      </w:pPr>
      <w:proofErr w:type="spellStart"/>
      <w:r w:rsidRPr="008943D1">
        <w:rPr>
          <w:rFonts w:ascii="Times New Roman" w:eastAsia="Calibri" w:hAnsi="Times New Roman"/>
          <w:sz w:val="24"/>
          <w:szCs w:val="24"/>
        </w:rPr>
        <w:t>Tzonev</w:t>
      </w:r>
      <w:proofErr w:type="spellEnd"/>
      <w:r w:rsidRPr="008943D1">
        <w:rPr>
          <w:rFonts w:ascii="Times New Roman" w:eastAsia="Calibri" w:hAnsi="Times New Roman"/>
          <w:sz w:val="24"/>
          <w:szCs w:val="24"/>
        </w:rPr>
        <w:t xml:space="preserve">, R., </w:t>
      </w:r>
      <w:proofErr w:type="spellStart"/>
      <w:r w:rsidRPr="008943D1">
        <w:rPr>
          <w:rFonts w:ascii="Times New Roman" w:eastAsia="Calibri" w:hAnsi="Times New Roman"/>
          <w:sz w:val="24"/>
          <w:szCs w:val="24"/>
        </w:rPr>
        <w:t>Gussev</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Ch</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Georgiev</w:t>
      </w:r>
      <w:proofErr w:type="spellEnd"/>
      <w:r w:rsidRPr="008943D1">
        <w:rPr>
          <w:rFonts w:ascii="Times New Roman" w:eastAsia="Calibri" w:hAnsi="Times New Roman"/>
          <w:sz w:val="24"/>
          <w:szCs w:val="24"/>
        </w:rPr>
        <w:t xml:space="preserve">, V., </w:t>
      </w:r>
      <w:proofErr w:type="spellStart"/>
      <w:r w:rsidRPr="008943D1">
        <w:rPr>
          <w:rFonts w:ascii="Times New Roman" w:eastAsia="Calibri" w:hAnsi="Times New Roman"/>
          <w:sz w:val="24"/>
          <w:szCs w:val="24"/>
        </w:rPr>
        <w:t>Tsoneva</w:t>
      </w:r>
      <w:proofErr w:type="spellEnd"/>
      <w:r w:rsidRPr="008943D1">
        <w:rPr>
          <w:rFonts w:ascii="Times New Roman" w:eastAsia="Calibri" w:hAnsi="Times New Roman"/>
          <w:sz w:val="24"/>
          <w:szCs w:val="24"/>
        </w:rPr>
        <w:t xml:space="preserve">, S. 2019. </w:t>
      </w:r>
      <w:proofErr w:type="spellStart"/>
      <w:r w:rsidRPr="008943D1">
        <w:rPr>
          <w:rFonts w:ascii="Times New Roman" w:eastAsia="Calibri" w:hAnsi="Times New Roman"/>
          <w:sz w:val="24"/>
          <w:szCs w:val="24"/>
        </w:rPr>
        <w:t>Important</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plant</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areas</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along</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the</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Bulgarian</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Stretch</w:t>
      </w:r>
      <w:proofErr w:type="spellEnd"/>
      <w:r w:rsidRPr="008943D1">
        <w:rPr>
          <w:rFonts w:ascii="Times New Roman" w:eastAsia="Calibri" w:hAnsi="Times New Roman"/>
          <w:sz w:val="24"/>
          <w:szCs w:val="24"/>
        </w:rPr>
        <w:t xml:space="preserve"> of </w:t>
      </w:r>
      <w:proofErr w:type="spellStart"/>
      <w:r w:rsidRPr="008943D1">
        <w:rPr>
          <w:rFonts w:ascii="Times New Roman" w:eastAsia="Calibri" w:hAnsi="Times New Roman"/>
          <w:sz w:val="24"/>
          <w:szCs w:val="24"/>
        </w:rPr>
        <w:t>Danube</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River</w:t>
      </w:r>
      <w:proofErr w:type="spellEnd"/>
      <w:r w:rsidRPr="008943D1">
        <w:rPr>
          <w:rFonts w:ascii="Times New Roman" w:eastAsia="Calibri" w:hAnsi="Times New Roman"/>
          <w:sz w:val="24"/>
          <w:szCs w:val="24"/>
        </w:rPr>
        <w:t xml:space="preserve"> – </w:t>
      </w:r>
      <w:proofErr w:type="spellStart"/>
      <w:r w:rsidRPr="008943D1">
        <w:rPr>
          <w:rFonts w:ascii="Times New Roman" w:eastAsia="Calibri" w:hAnsi="Times New Roman"/>
          <w:sz w:val="24"/>
          <w:szCs w:val="24"/>
        </w:rPr>
        <w:t>cotemporary</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knowledge</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and</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gaps</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in</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their</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determination</w:t>
      </w:r>
      <w:proofErr w:type="spellEnd"/>
      <w:r w:rsidRPr="008943D1">
        <w:rPr>
          <w:rFonts w:ascii="Times New Roman" w:eastAsia="Calibri" w:hAnsi="Times New Roman"/>
          <w:sz w:val="24"/>
          <w:szCs w:val="24"/>
        </w:rPr>
        <w:t xml:space="preserve">. - </w:t>
      </w:r>
      <w:proofErr w:type="spellStart"/>
      <w:r w:rsidRPr="008943D1">
        <w:rPr>
          <w:rFonts w:ascii="Times New Roman" w:eastAsia="Calibri" w:hAnsi="Times New Roman"/>
          <w:sz w:val="24"/>
          <w:szCs w:val="24"/>
        </w:rPr>
        <w:t>In</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Shurulinkov</w:t>
      </w:r>
      <w:proofErr w:type="spellEnd"/>
      <w:r w:rsidRPr="008943D1">
        <w:rPr>
          <w:rFonts w:ascii="Times New Roman" w:eastAsia="Calibri" w:hAnsi="Times New Roman"/>
          <w:sz w:val="24"/>
          <w:szCs w:val="24"/>
        </w:rPr>
        <w:t xml:space="preserve">, P., </w:t>
      </w:r>
      <w:proofErr w:type="spellStart"/>
      <w:r w:rsidRPr="008943D1">
        <w:rPr>
          <w:rFonts w:ascii="Times New Roman" w:eastAsia="Calibri" w:hAnsi="Times New Roman"/>
          <w:sz w:val="24"/>
          <w:szCs w:val="24"/>
        </w:rPr>
        <w:t>Hubenov</w:t>
      </w:r>
      <w:proofErr w:type="spellEnd"/>
      <w:r w:rsidRPr="008943D1">
        <w:rPr>
          <w:rFonts w:ascii="Times New Roman" w:eastAsia="Calibri" w:hAnsi="Times New Roman"/>
          <w:sz w:val="24"/>
          <w:szCs w:val="24"/>
        </w:rPr>
        <w:t xml:space="preserve">, Z., </w:t>
      </w:r>
      <w:proofErr w:type="spellStart"/>
      <w:r w:rsidRPr="008943D1">
        <w:rPr>
          <w:rFonts w:ascii="Times New Roman" w:eastAsia="Calibri" w:hAnsi="Times New Roman"/>
          <w:sz w:val="24"/>
          <w:szCs w:val="24"/>
        </w:rPr>
        <w:t>Beshkov</w:t>
      </w:r>
      <w:proofErr w:type="spellEnd"/>
      <w:r w:rsidRPr="008943D1">
        <w:rPr>
          <w:rFonts w:ascii="Times New Roman" w:eastAsia="Calibri" w:hAnsi="Times New Roman"/>
          <w:sz w:val="24"/>
          <w:szCs w:val="24"/>
        </w:rPr>
        <w:t xml:space="preserve">, S. &amp; </w:t>
      </w:r>
      <w:proofErr w:type="spellStart"/>
      <w:r w:rsidRPr="008943D1">
        <w:rPr>
          <w:rFonts w:ascii="Times New Roman" w:eastAsia="Calibri" w:hAnsi="Times New Roman"/>
          <w:sz w:val="24"/>
          <w:szCs w:val="24"/>
        </w:rPr>
        <w:t>Popgeorgiev</w:t>
      </w:r>
      <w:proofErr w:type="spellEnd"/>
      <w:r w:rsidRPr="008943D1">
        <w:rPr>
          <w:rFonts w:ascii="Times New Roman" w:eastAsia="Calibri" w:hAnsi="Times New Roman"/>
          <w:sz w:val="24"/>
          <w:szCs w:val="24"/>
        </w:rPr>
        <w:t>, G. (</w:t>
      </w:r>
      <w:proofErr w:type="spellStart"/>
      <w:r w:rsidRPr="008943D1">
        <w:rPr>
          <w:rFonts w:ascii="Times New Roman" w:eastAsia="Calibri" w:hAnsi="Times New Roman"/>
          <w:sz w:val="24"/>
          <w:szCs w:val="24"/>
        </w:rPr>
        <w:t>eds</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Biodiversity</w:t>
      </w:r>
      <w:proofErr w:type="spellEnd"/>
      <w:r w:rsidRPr="008943D1">
        <w:rPr>
          <w:rFonts w:ascii="Times New Roman" w:eastAsia="Calibri" w:hAnsi="Times New Roman"/>
          <w:sz w:val="24"/>
          <w:szCs w:val="24"/>
        </w:rPr>
        <w:t xml:space="preserve"> of </w:t>
      </w:r>
      <w:proofErr w:type="spellStart"/>
      <w:r w:rsidRPr="008943D1">
        <w:rPr>
          <w:rFonts w:ascii="Times New Roman" w:eastAsia="Calibri" w:hAnsi="Times New Roman"/>
          <w:sz w:val="24"/>
          <w:szCs w:val="24"/>
        </w:rPr>
        <w:t>the</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Bulgarian-Romanian</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Section</w:t>
      </w:r>
      <w:proofErr w:type="spellEnd"/>
      <w:r w:rsidRPr="008943D1">
        <w:rPr>
          <w:rFonts w:ascii="Times New Roman" w:eastAsia="Calibri" w:hAnsi="Times New Roman"/>
          <w:sz w:val="24"/>
          <w:szCs w:val="24"/>
        </w:rPr>
        <w:t xml:space="preserve"> of </w:t>
      </w:r>
      <w:proofErr w:type="spellStart"/>
      <w:r w:rsidRPr="008943D1">
        <w:rPr>
          <w:rFonts w:ascii="Times New Roman" w:eastAsia="Calibri" w:hAnsi="Times New Roman"/>
          <w:sz w:val="24"/>
          <w:szCs w:val="24"/>
        </w:rPr>
        <w:t>lower</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Danube</w:t>
      </w:r>
      <w:proofErr w:type="spellEnd"/>
      <w:r w:rsidRPr="008943D1">
        <w:rPr>
          <w:rFonts w:ascii="Times New Roman" w:eastAsia="Calibri" w:hAnsi="Times New Roman"/>
          <w:sz w:val="24"/>
          <w:szCs w:val="24"/>
        </w:rPr>
        <w:t xml:space="preserve">, </w:t>
      </w:r>
      <w:proofErr w:type="spellStart"/>
      <w:r w:rsidRPr="008943D1">
        <w:rPr>
          <w:rFonts w:ascii="Times New Roman" w:eastAsia="Calibri" w:hAnsi="Times New Roman"/>
          <w:sz w:val="24"/>
          <w:szCs w:val="24"/>
        </w:rPr>
        <w:t>pp</w:t>
      </w:r>
      <w:proofErr w:type="spellEnd"/>
      <w:r w:rsidRPr="008943D1">
        <w:rPr>
          <w:rFonts w:ascii="Times New Roman" w:eastAsia="Calibri" w:hAnsi="Times New Roman"/>
          <w:sz w:val="24"/>
          <w:szCs w:val="24"/>
        </w:rPr>
        <w:t xml:space="preserve">. 1-29. </w:t>
      </w:r>
      <w:proofErr w:type="spellStart"/>
      <w:r w:rsidRPr="008943D1">
        <w:rPr>
          <w:rFonts w:ascii="Times New Roman" w:eastAsia="Calibri" w:hAnsi="Times New Roman"/>
          <w:sz w:val="24"/>
          <w:szCs w:val="24"/>
        </w:rPr>
        <w:t>Nova</w:t>
      </w:r>
      <w:proofErr w:type="spellEnd"/>
      <w:r w:rsidRPr="008943D1">
        <w:rPr>
          <w:rFonts w:ascii="Times New Roman" w:eastAsia="Calibri" w:hAnsi="Times New Roman"/>
          <w:sz w:val="24"/>
          <w:szCs w:val="24"/>
        </w:rPr>
        <w:t xml:space="preserve"> Science </w:t>
      </w:r>
      <w:proofErr w:type="spellStart"/>
      <w:r w:rsidRPr="008943D1">
        <w:rPr>
          <w:rFonts w:ascii="Times New Roman" w:eastAsia="Calibri" w:hAnsi="Times New Roman"/>
          <w:sz w:val="24"/>
          <w:szCs w:val="24"/>
        </w:rPr>
        <w:t>Publishers</w:t>
      </w:r>
      <w:proofErr w:type="spellEnd"/>
      <w:r w:rsidRPr="008943D1">
        <w:rPr>
          <w:rFonts w:ascii="Times New Roman" w:eastAsia="Calibri" w:hAnsi="Times New Roman"/>
          <w:sz w:val="24"/>
          <w:szCs w:val="24"/>
        </w:rPr>
        <w:t xml:space="preserve">, New </w:t>
      </w:r>
      <w:proofErr w:type="spellStart"/>
      <w:r w:rsidRPr="008943D1">
        <w:rPr>
          <w:rFonts w:ascii="Times New Roman" w:eastAsia="Calibri" w:hAnsi="Times New Roman"/>
          <w:sz w:val="24"/>
          <w:szCs w:val="24"/>
        </w:rPr>
        <w:t>York</w:t>
      </w:r>
      <w:proofErr w:type="spellEnd"/>
      <w:r w:rsidRPr="008943D1">
        <w:rPr>
          <w:rFonts w:ascii="Times New Roman" w:eastAsia="Calibri" w:hAnsi="Times New Roman"/>
          <w:sz w:val="24"/>
          <w:szCs w:val="24"/>
        </w:rPr>
        <w:t>.</w:t>
      </w:r>
    </w:p>
    <w:p w:rsidR="008943D1" w:rsidRPr="008943D1" w:rsidRDefault="008943D1" w:rsidP="008943D1">
      <w:pPr>
        <w:spacing w:after="0" w:line="240" w:lineRule="auto"/>
        <w:jc w:val="both"/>
        <w:rPr>
          <w:rFonts w:ascii="Times New Roman" w:eastAsia="Calibri" w:hAnsi="Times New Roman"/>
          <w:noProof/>
          <w:sz w:val="24"/>
          <w:szCs w:val="24"/>
          <w:lang w:val="en-US"/>
        </w:rPr>
      </w:pPr>
    </w:p>
    <w:p w:rsidR="008943D1" w:rsidRPr="008943D1" w:rsidRDefault="008943D1" w:rsidP="008943D1">
      <w:pPr>
        <w:spacing w:after="0" w:line="240" w:lineRule="auto"/>
        <w:jc w:val="both"/>
        <w:rPr>
          <w:rFonts w:ascii="Times New Roman" w:eastAsia="Calibri" w:hAnsi="Times New Roman"/>
          <w:noProof/>
          <w:sz w:val="24"/>
          <w:szCs w:val="24"/>
          <w:lang w:val="en-US"/>
        </w:rPr>
      </w:pPr>
      <w:r w:rsidRPr="008943D1">
        <w:rPr>
          <w:rFonts w:ascii="Times New Roman" w:eastAsia="Calibri" w:hAnsi="Times New Roman"/>
          <w:i/>
          <w:noProof/>
          <w:sz w:val="24"/>
          <w:szCs w:val="24"/>
          <w:lang w:val="en-US"/>
        </w:rPr>
        <w:t>Автори на текста</w:t>
      </w:r>
      <w:r w:rsidRPr="008943D1">
        <w:rPr>
          <w:rFonts w:ascii="Times New Roman" w:eastAsia="Calibri" w:hAnsi="Times New Roman"/>
          <w:noProof/>
          <w:sz w:val="24"/>
          <w:szCs w:val="24"/>
          <w:lang w:val="en-US"/>
        </w:rPr>
        <w:t>: Росен Цонев, Чавдар Гусев, Валери Георгиев, Соня Цонева</w:t>
      </w:r>
    </w:p>
    <w:p w:rsidR="008943D1" w:rsidRPr="008943D1" w:rsidRDefault="008943D1" w:rsidP="008943D1">
      <w:pPr>
        <w:spacing w:after="0" w:line="240" w:lineRule="auto"/>
        <w:ind w:left="720" w:hanging="720"/>
        <w:jc w:val="both"/>
        <w:rPr>
          <w:rFonts w:ascii="Times New Roman" w:eastAsia="Calibri" w:hAnsi="Times New Roman"/>
          <w:noProof/>
          <w:sz w:val="24"/>
          <w:szCs w:val="24"/>
        </w:rPr>
      </w:pPr>
    </w:p>
    <w:p w:rsidR="00CE3DB7" w:rsidRPr="00CE3DB7" w:rsidRDefault="00CE3DB7" w:rsidP="008943D1">
      <w:pPr>
        <w:pStyle w:val="Heading1"/>
        <w:rPr>
          <w:rFonts w:ascii="Times New Roman" w:hAnsi="Times New Roman"/>
          <w:b w:val="0"/>
          <w:color w:val="1F497D" w:themeColor="text2"/>
          <w:u w:val="single"/>
        </w:rPr>
      </w:pPr>
      <w:bookmarkStart w:id="3" w:name="_Toc88598338"/>
      <w:r>
        <w:rPr>
          <w:rFonts w:ascii="Times New Roman" w:hAnsi="Times New Roman"/>
          <w:color w:val="1F497D" w:themeColor="text2"/>
          <w:u w:val="single"/>
        </w:rPr>
        <w:t>Земноводни и влечуги</w:t>
      </w:r>
      <w:bookmarkEnd w:id="3"/>
    </w:p>
    <w:p w:rsidR="00CE3DB7" w:rsidRDefault="00CE3DB7" w:rsidP="008943D1">
      <w:pPr>
        <w:pStyle w:val="Heading2"/>
        <w:rPr>
          <w:rFonts w:ascii="Times New Roman" w:hAnsi="Times New Roman"/>
          <w:i/>
          <w:color w:val="1F497D" w:themeColor="text2"/>
          <w:sz w:val="28"/>
          <w:szCs w:val="28"/>
        </w:rPr>
      </w:pPr>
      <w:bookmarkStart w:id="4" w:name="_Toc88598339"/>
      <w:r>
        <w:rPr>
          <w:rFonts w:ascii="Times New Roman" w:hAnsi="Times New Roman"/>
          <w:color w:val="1F497D" w:themeColor="text2"/>
          <w:sz w:val="28"/>
          <w:szCs w:val="28"/>
        </w:rPr>
        <w:t xml:space="preserve">Природозащитни цели за 5194 </w:t>
      </w:r>
      <w:proofErr w:type="spellStart"/>
      <w:r w:rsidRPr="00CE3DB7">
        <w:rPr>
          <w:rFonts w:ascii="Times New Roman" w:hAnsi="Times New Roman"/>
          <w:i/>
          <w:color w:val="1F497D" w:themeColor="text2"/>
          <w:sz w:val="28"/>
          <w:szCs w:val="28"/>
        </w:rPr>
        <w:t>Elaphe</w:t>
      </w:r>
      <w:proofErr w:type="spellEnd"/>
      <w:r w:rsidRPr="00CE3DB7">
        <w:rPr>
          <w:rFonts w:ascii="Times New Roman" w:hAnsi="Times New Roman"/>
          <w:i/>
          <w:color w:val="1F497D" w:themeColor="text2"/>
          <w:sz w:val="28"/>
          <w:szCs w:val="28"/>
        </w:rPr>
        <w:t xml:space="preserve"> </w:t>
      </w:r>
      <w:proofErr w:type="spellStart"/>
      <w:r w:rsidRPr="00CE3DB7">
        <w:rPr>
          <w:rFonts w:ascii="Times New Roman" w:hAnsi="Times New Roman"/>
          <w:i/>
          <w:color w:val="1F497D" w:themeColor="text2"/>
          <w:sz w:val="28"/>
          <w:szCs w:val="28"/>
        </w:rPr>
        <w:t>sauromates</w:t>
      </w:r>
      <w:bookmarkEnd w:id="4"/>
      <w:proofErr w:type="spellEnd"/>
    </w:p>
    <w:p w:rsidR="00D6797A" w:rsidRPr="00D6797A" w:rsidRDefault="00D6797A" w:rsidP="00D6797A">
      <w:pPr>
        <w:spacing w:after="0" w:line="240" w:lineRule="auto"/>
        <w:jc w:val="both"/>
        <w:rPr>
          <w:rFonts w:ascii="Times New Roman" w:eastAsiaTheme="minorHAnsi" w:hAnsi="Times New Roman"/>
          <w:sz w:val="24"/>
          <w:szCs w:val="24"/>
        </w:rPr>
      </w:pPr>
      <w:r w:rsidRPr="00D6797A">
        <w:rPr>
          <w:rFonts w:ascii="Times New Roman" w:eastAsiaTheme="minorHAnsi" w:hAnsi="Times New Roman"/>
          <w:b/>
          <w:sz w:val="24"/>
          <w:szCs w:val="24"/>
        </w:rPr>
        <w:t xml:space="preserve">1. Код и наименование на вида: </w:t>
      </w:r>
      <w:r w:rsidRPr="00D6797A">
        <w:rPr>
          <w:rFonts w:ascii="Times New Roman" w:eastAsiaTheme="minorHAnsi" w:hAnsi="Times New Roman"/>
          <w:sz w:val="24"/>
          <w:szCs w:val="24"/>
        </w:rPr>
        <w:t xml:space="preserve">5194 </w:t>
      </w:r>
      <w:proofErr w:type="spellStart"/>
      <w:r w:rsidRPr="00D6797A">
        <w:rPr>
          <w:rFonts w:ascii="Times New Roman" w:eastAsiaTheme="minorHAnsi" w:hAnsi="Times New Roman"/>
          <w:i/>
          <w:sz w:val="24"/>
          <w:szCs w:val="24"/>
        </w:rPr>
        <w:t>Elaphe</w:t>
      </w:r>
      <w:proofErr w:type="spellEnd"/>
      <w:r w:rsidRPr="00D6797A">
        <w:rPr>
          <w:rFonts w:ascii="Times New Roman" w:eastAsiaTheme="minorHAnsi" w:hAnsi="Times New Roman"/>
          <w:i/>
          <w:sz w:val="24"/>
          <w:szCs w:val="24"/>
        </w:rPr>
        <w:t xml:space="preserve"> </w:t>
      </w:r>
      <w:proofErr w:type="spellStart"/>
      <w:r w:rsidRPr="00D6797A">
        <w:rPr>
          <w:rFonts w:ascii="Times New Roman" w:eastAsiaTheme="minorHAnsi" w:hAnsi="Times New Roman"/>
          <w:i/>
          <w:sz w:val="24"/>
          <w:szCs w:val="24"/>
        </w:rPr>
        <w:t>sauromates</w:t>
      </w:r>
      <w:proofErr w:type="spellEnd"/>
      <w:r w:rsidRPr="00D6797A">
        <w:rPr>
          <w:rFonts w:ascii="Times New Roman" w:eastAsiaTheme="minorHAnsi" w:hAnsi="Times New Roman"/>
          <w:sz w:val="24"/>
          <w:szCs w:val="24"/>
        </w:rPr>
        <w:t xml:space="preserve"> – пъстър смок</w:t>
      </w:r>
    </w:p>
    <w:p w:rsidR="00D6797A" w:rsidRPr="00D6797A" w:rsidRDefault="00D6797A" w:rsidP="00D6797A">
      <w:pPr>
        <w:spacing w:after="0" w:line="240" w:lineRule="auto"/>
        <w:jc w:val="both"/>
        <w:rPr>
          <w:rFonts w:ascii="Times New Roman" w:eastAsiaTheme="minorHAnsi" w:hAnsi="Times New Roman"/>
          <w:sz w:val="24"/>
          <w:szCs w:val="24"/>
        </w:rPr>
      </w:pPr>
    </w:p>
    <w:p w:rsidR="00D6797A" w:rsidRPr="00D6797A" w:rsidRDefault="00D6797A" w:rsidP="00D6797A">
      <w:pPr>
        <w:spacing w:after="0" w:line="240" w:lineRule="auto"/>
        <w:jc w:val="both"/>
        <w:rPr>
          <w:rFonts w:ascii="Times New Roman" w:eastAsiaTheme="minorHAnsi" w:hAnsi="Times New Roman"/>
          <w:b/>
          <w:sz w:val="24"/>
          <w:szCs w:val="24"/>
        </w:rPr>
      </w:pPr>
      <w:r w:rsidRPr="00D6797A">
        <w:rPr>
          <w:rFonts w:ascii="Times New Roman" w:eastAsiaTheme="minorHAnsi" w:hAnsi="Times New Roman"/>
          <w:b/>
          <w:sz w:val="24"/>
          <w:szCs w:val="24"/>
        </w:rPr>
        <w:t>2. Кратка характеристика на целевия обект</w:t>
      </w:r>
    </w:p>
    <w:p w:rsidR="00D6797A" w:rsidRPr="00D6797A" w:rsidRDefault="00D6797A" w:rsidP="00D6797A">
      <w:pPr>
        <w:spacing w:after="0" w:line="240" w:lineRule="auto"/>
        <w:ind w:firstLine="567"/>
        <w:jc w:val="both"/>
        <w:rPr>
          <w:rFonts w:ascii="Times New Roman" w:eastAsiaTheme="minorHAnsi" w:hAnsi="Times New Roman"/>
          <w:sz w:val="24"/>
          <w:szCs w:val="24"/>
        </w:rPr>
      </w:pPr>
      <w:r w:rsidRPr="00D6797A">
        <w:rPr>
          <w:rFonts w:ascii="Times New Roman" w:eastAsiaTheme="minorHAnsi" w:hAnsi="Times New Roman"/>
          <w:sz w:val="24"/>
          <w:szCs w:val="24"/>
        </w:rPr>
        <w:t>Общата дължина на тялото достига до около 175 cm (</w:t>
      </w:r>
      <w:proofErr w:type="spellStart"/>
      <w:r w:rsidRPr="00D6797A">
        <w:rPr>
          <w:rFonts w:ascii="Times New Roman" w:eastAsiaTheme="minorHAnsi" w:hAnsi="Times New Roman"/>
          <w:sz w:val="24"/>
          <w:szCs w:val="24"/>
        </w:rPr>
        <w:t>Naumov</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et</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al</w:t>
      </w:r>
      <w:proofErr w:type="spellEnd"/>
      <w:r w:rsidRPr="00D6797A">
        <w:rPr>
          <w:rFonts w:ascii="Times New Roman" w:eastAsiaTheme="minorHAnsi" w:hAnsi="Times New Roman"/>
          <w:sz w:val="24"/>
          <w:szCs w:val="24"/>
        </w:rPr>
        <w:t xml:space="preserve">. 2020). При възрастните животни </w:t>
      </w:r>
      <w:proofErr w:type="spellStart"/>
      <w:r w:rsidRPr="00D6797A">
        <w:rPr>
          <w:rFonts w:ascii="Times New Roman" w:eastAsiaTheme="minorHAnsi" w:hAnsi="Times New Roman"/>
          <w:sz w:val="24"/>
          <w:szCs w:val="24"/>
        </w:rPr>
        <w:t>гръбната</w:t>
      </w:r>
      <w:proofErr w:type="spellEnd"/>
      <w:r w:rsidRPr="00D6797A">
        <w:rPr>
          <w:rFonts w:ascii="Times New Roman" w:eastAsiaTheme="minorHAnsi" w:hAnsi="Times New Roman"/>
          <w:sz w:val="24"/>
          <w:szCs w:val="24"/>
        </w:rPr>
        <w:t xml:space="preserve"> страна е светложълта (понякога </w:t>
      </w:r>
      <w:proofErr w:type="spellStart"/>
      <w:r w:rsidRPr="00D6797A">
        <w:rPr>
          <w:rFonts w:ascii="Times New Roman" w:eastAsiaTheme="minorHAnsi" w:hAnsi="Times New Roman"/>
          <w:sz w:val="24"/>
          <w:szCs w:val="24"/>
        </w:rPr>
        <w:t>светлооранжева</w:t>
      </w:r>
      <w:proofErr w:type="spellEnd"/>
      <w:r w:rsidRPr="00D6797A">
        <w:rPr>
          <w:rFonts w:ascii="Times New Roman" w:eastAsiaTheme="minorHAnsi" w:hAnsi="Times New Roman"/>
          <w:sz w:val="24"/>
          <w:szCs w:val="24"/>
        </w:rPr>
        <w:t xml:space="preserve">) с големи, напречно разположени, тъмни петна; в </w:t>
      </w:r>
      <w:proofErr w:type="spellStart"/>
      <w:r w:rsidRPr="00D6797A">
        <w:rPr>
          <w:rFonts w:ascii="Times New Roman" w:eastAsiaTheme="minorHAnsi" w:hAnsi="Times New Roman"/>
          <w:sz w:val="24"/>
          <w:szCs w:val="24"/>
        </w:rPr>
        <w:t>задтилната</w:t>
      </w:r>
      <w:proofErr w:type="spellEnd"/>
      <w:r w:rsidRPr="00D6797A">
        <w:rPr>
          <w:rFonts w:ascii="Times New Roman" w:eastAsiaTheme="minorHAnsi" w:hAnsi="Times New Roman"/>
          <w:sz w:val="24"/>
          <w:szCs w:val="24"/>
        </w:rPr>
        <w:t xml:space="preserve"> област има V-образно тъмно, а от окото до задния ъгъл на устата минава тъмна ивица. Коремът е жълтеникав, понякога с тъмни петънца. Окраската на младите е подобна на тази на възрастните, но е по-контрастна и основният фон на </w:t>
      </w:r>
      <w:proofErr w:type="spellStart"/>
      <w:r w:rsidRPr="00D6797A">
        <w:rPr>
          <w:rFonts w:ascii="Times New Roman" w:eastAsiaTheme="minorHAnsi" w:hAnsi="Times New Roman"/>
          <w:sz w:val="24"/>
          <w:szCs w:val="24"/>
        </w:rPr>
        <w:t>гръбната</w:t>
      </w:r>
      <w:proofErr w:type="spellEnd"/>
      <w:r w:rsidRPr="00D6797A">
        <w:rPr>
          <w:rFonts w:ascii="Times New Roman" w:eastAsiaTheme="minorHAnsi" w:hAnsi="Times New Roman"/>
          <w:sz w:val="24"/>
          <w:szCs w:val="24"/>
        </w:rPr>
        <w:t xml:space="preserve"> страна обикновено e светлосив (</w:t>
      </w:r>
      <w:proofErr w:type="spellStart"/>
      <w:r w:rsidRPr="00D6797A">
        <w:rPr>
          <w:rFonts w:ascii="Times New Roman" w:eastAsiaTheme="minorHAnsi" w:hAnsi="Times New Roman"/>
          <w:sz w:val="24"/>
          <w:szCs w:val="24"/>
        </w:rPr>
        <w:t>Stojanov</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et</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al</w:t>
      </w:r>
      <w:proofErr w:type="spellEnd"/>
      <w:r w:rsidRPr="00D6797A">
        <w:rPr>
          <w:rFonts w:ascii="Times New Roman" w:eastAsiaTheme="minorHAnsi" w:hAnsi="Times New Roman"/>
          <w:sz w:val="24"/>
          <w:szCs w:val="24"/>
        </w:rPr>
        <w:t>. 2011).</w:t>
      </w:r>
    </w:p>
    <w:p w:rsidR="00D6797A" w:rsidRPr="00D6797A" w:rsidRDefault="00D6797A" w:rsidP="00D6797A">
      <w:pPr>
        <w:spacing w:after="0" w:line="240" w:lineRule="auto"/>
        <w:ind w:firstLine="567"/>
        <w:jc w:val="both"/>
        <w:rPr>
          <w:rFonts w:ascii="Times New Roman" w:eastAsiaTheme="minorHAnsi" w:hAnsi="Times New Roman"/>
          <w:sz w:val="24"/>
          <w:szCs w:val="24"/>
        </w:rPr>
      </w:pPr>
      <w:r w:rsidRPr="00D6797A">
        <w:rPr>
          <w:rFonts w:ascii="Times New Roman" w:eastAsiaTheme="minorHAnsi" w:hAnsi="Times New Roman"/>
          <w:sz w:val="24"/>
          <w:szCs w:val="24"/>
        </w:rPr>
        <w:lastRenderedPageBreak/>
        <w:t xml:space="preserve">Видът е разпространен в равнините и най-ниските части на планините в Южна България (източно от Пазарджик), Черноморското крайбрежие, Дунавската равнина и източните части на </w:t>
      </w:r>
      <w:proofErr w:type="spellStart"/>
      <w:r w:rsidRPr="00D6797A">
        <w:rPr>
          <w:rFonts w:ascii="Times New Roman" w:eastAsiaTheme="minorHAnsi" w:hAnsi="Times New Roman"/>
          <w:sz w:val="24"/>
          <w:szCs w:val="24"/>
        </w:rPr>
        <w:t>Предбалкана</w:t>
      </w:r>
      <w:proofErr w:type="spellEnd"/>
      <w:r w:rsidRPr="00D6797A">
        <w:rPr>
          <w:rFonts w:ascii="Times New Roman" w:eastAsiaTheme="minorHAnsi" w:hAnsi="Times New Roman"/>
          <w:sz w:val="24"/>
          <w:szCs w:val="24"/>
        </w:rPr>
        <w:t xml:space="preserve"> до около 300, а по изключение и до 600 m н.в. (</w:t>
      </w:r>
      <w:proofErr w:type="spellStart"/>
      <w:r w:rsidRPr="00D6797A">
        <w:rPr>
          <w:rFonts w:ascii="Times New Roman" w:eastAsiaTheme="minorHAnsi" w:hAnsi="Times New Roman"/>
          <w:sz w:val="24"/>
          <w:szCs w:val="24"/>
        </w:rPr>
        <w:t>Stojanov</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et</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al</w:t>
      </w:r>
      <w:proofErr w:type="spellEnd"/>
      <w:r w:rsidRPr="00D6797A">
        <w:rPr>
          <w:rFonts w:ascii="Times New Roman" w:eastAsiaTheme="minorHAnsi" w:hAnsi="Times New Roman"/>
          <w:sz w:val="24"/>
          <w:szCs w:val="24"/>
        </w:rPr>
        <w:t xml:space="preserve">. 2011). Обитава главно открити терени със степна растителност, както и разредени широколистни гори и храсталаци, но нерядко се среща и в силно овлажнени места, като бреговете на големи реки, блата и езера (Бешков и Нанев 2002; </w:t>
      </w:r>
      <w:proofErr w:type="spellStart"/>
      <w:r w:rsidRPr="00D6797A">
        <w:rPr>
          <w:rFonts w:ascii="Times New Roman" w:eastAsiaTheme="minorHAnsi" w:hAnsi="Times New Roman"/>
          <w:sz w:val="24"/>
          <w:szCs w:val="24"/>
        </w:rPr>
        <w:t>Stojanov</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et</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al</w:t>
      </w:r>
      <w:proofErr w:type="spellEnd"/>
      <w:r w:rsidRPr="00D6797A">
        <w:rPr>
          <w:rFonts w:ascii="Times New Roman" w:eastAsiaTheme="minorHAnsi" w:hAnsi="Times New Roman"/>
          <w:sz w:val="24"/>
          <w:szCs w:val="24"/>
        </w:rPr>
        <w:t>. 2011).</w:t>
      </w:r>
    </w:p>
    <w:p w:rsidR="00D6797A" w:rsidRPr="00D6797A" w:rsidRDefault="00D6797A" w:rsidP="00D6797A">
      <w:pPr>
        <w:autoSpaceDE w:val="0"/>
        <w:autoSpaceDN w:val="0"/>
        <w:adjustRightInd w:val="0"/>
        <w:spacing w:after="0" w:line="240" w:lineRule="auto"/>
        <w:ind w:firstLine="567"/>
        <w:jc w:val="both"/>
        <w:rPr>
          <w:rFonts w:ascii="Times New Roman" w:eastAsiaTheme="minorHAnsi" w:hAnsi="Times New Roman"/>
          <w:sz w:val="24"/>
          <w:szCs w:val="24"/>
        </w:rPr>
      </w:pPr>
      <w:proofErr w:type="spellStart"/>
      <w:r w:rsidRPr="00D6797A">
        <w:rPr>
          <w:rFonts w:ascii="Times New Roman" w:eastAsiaTheme="minorHAnsi" w:hAnsi="Times New Roman"/>
          <w:i/>
          <w:sz w:val="24"/>
          <w:szCs w:val="24"/>
        </w:rPr>
        <w:t>Elaphe</w:t>
      </w:r>
      <w:proofErr w:type="spellEnd"/>
      <w:r w:rsidRPr="00D6797A">
        <w:rPr>
          <w:rFonts w:ascii="Times New Roman" w:eastAsiaTheme="minorHAnsi" w:hAnsi="Times New Roman"/>
          <w:i/>
          <w:sz w:val="24"/>
          <w:szCs w:val="24"/>
        </w:rPr>
        <w:t xml:space="preserve"> </w:t>
      </w:r>
      <w:proofErr w:type="spellStart"/>
      <w:r w:rsidRPr="00D6797A">
        <w:rPr>
          <w:rFonts w:ascii="Times New Roman" w:eastAsiaTheme="minorHAnsi" w:hAnsi="Times New Roman"/>
          <w:i/>
          <w:sz w:val="24"/>
          <w:szCs w:val="24"/>
        </w:rPr>
        <w:t>sauromates</w:t>
      </w:r>
      <w:proofErr w:type="spellEnd"/>
      <w:r w:rsidRPr="00D6797A">
        <w:rPr>
          <w:rFonts w:ascii="Times New Roman" w:eastAsiaTheme="minorHAnsi" w:hAnsi="Times New Roman"/>
          <w:sz w:val="24"/>
          <w:szCs w:val="24"/>
        </w:rPr>
        <w:t xml:space="preserve"> е </w:t>
      </w:r>
      <w:proofErr w:type="spellStart"/>
      <w:r w:rsidRPr="00D6797A">
        <w:rPr>
          <w:rFonts w:ascii="Times New Roman" w:eastAsiaTheme="minorHAnsi" w:hAnsi="Times New Roman"/>
          <w:sz w:val="24"/>
          <w:szCs w:val="24"/>
        </w:rPr>
        <w:t>активeн</w:t>
      </w:r>
      <w:proofErr w:type="spellEnd"/>
      <w:r w:rsidRPr="00D6797A">
        <w:rPr>
          <w:rFonts w:ascii="Times New Roman" w:eastAsiaTheme="minorHAnsi" w:hAnsi="Times New Roman"/>
          <w:sz w:val="24"/>
          <w:szCs w:val="24"/>
        </w:rPr>
        <w:t xml:space="preserve"> от април до октомври. Размножаването на вида у нас не е проучено, но в източните части на ареала копулацията е през май, а през юни-юли женската снася 4-16 яйца; малките се излюпват през август или септември. Хранителният спектър на вида включва главно дребни гризачи и птици, както и птичи яйца. Активността е изцяло дневна (</w:t>
      </w:r>
      <w:proofErr w:type="spellStart"/>
      <w:r w:rsidRPr="00D6797A">
        <w:rPr>
          <w:rFonts w:ascii="Times New Roman" w:eastAsiaTheme="minorHAnsi" w:hAnsi="Times New Roman"/>
          <w:sz w:val="24"/>
          <w:szCs w:val="24"/>
        </w:rPr>
        <w:t>Stojanov</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et</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al</w:t>
      </w:r>
      <w:proofErr w:type="spellEnd"/>
      <w:r w:rsidRPr="00D6797A">
        <w:rPr>
          <w:rFonts w:ascii="Times New Roman" w:eastAsiaTheme="minorHAnsi" w:hAnsi="Times New Roman"/>
          <w:sz w:val="24"/>
          <w:szCs w:val="24"/>
        </w:rPr>
        <w:t>. 2011).</w:t>
      </w:r>
    </w:p>
    <w:p w:rsidR="00D6797A" w:rsidRPr="00D6797A" w:rsidRDefault="00D6797A" w:rsidP="00D6797A">
      <w:pPr>
        <w:spacing w:after="0" w:line="240" w:lineRule="auto"/>
        <w:jc w:val="both"/>
        <w:rPr>
          <w:rFonts w:ascii="Times New Roman" w:eastAsiaTheme="minorHAnsi" w:hAnsi="Times New Roman"/>
          <w:sz w:val="24"/>
          <w:szCs w:val="24"/>
        </w:rPr>
      </w:pPr>
    </w:p>
    <w:p w:rsidR="00D6797A" w:rsidRPr="00D6797A" w:rsidRDefault="00D6797A" w:rsidP="00D6797A">
      <w:pPr>
        <w:spacing w:after="0" w:line="240" w:lineRule="auto"/>
        <w:jc w:val="both"/>
        <w:rPr>
          <w:rFonts w:ascii="Times New Roman" w:eastAsiaTheme="minorHAnsi" w:hAnsi="Times New Roman"/>
          <w:b/>
          <w:sz w:val="24"/>
          <w:szCs w:val="24"/>
        </w:rPr>
      </w:pPr>
      <w:r w:rsidRPr="00D6797A">
        <w:rPr>
          <w:rFonts w:ascii="Times New Roman" w:eastAsiaTheme="minorHAnsi" w:hAnsi="Times New Roman"/>
          <w:b/>
          <w:sz w:val="24"/>
          <w:szCs w:val="24"/>
        </w:rPr>
        <w:t xml:space="preserve">3. Състояние на </w:t>
      </w:r>
      <w:proofErr w:type="spellStart"/>
      <w:r w:rsidRPr="00D6797A">
        <w:rPr>
          <w:rFonts w:ascii="Times New Roman" w:eastAsiaTheme="minorHAnsi" w:hAnsi="Times New Roman"/>
          <w:b/>
          <w:sz w:val="24"/>
          <w:szCs w:val="24"/>
        </w:rPr>
        <w:t>биогеографско</w:t>
      </w:r>
      <w:proofErr w:type="spellEnd"/>
      <w:r w:rsidRPr="00D6797A">
        <w:rPr>
          <w:rFonts w:ascii="Times New Roman" w:eastAsiaTheme="minorHAnsi" w:hAnsi="Times New Roman"/>
          <w:b/>
          <w:sz w:val="24"/>
          <w:szCs w:val="24"/>
        </w:rPr>
        <w:t xml:space="preserve"> ниво и разпространение в мрежата</w:t>
      </w:r>
    </w:p>
    <w:p w:rsidR="00D6797A" w:rsidRPr="00D6797A" w:rsidRDefault="00D6797A" w:rsidP="00D6797A">
      <w:pPr>
        <w:spacing w:after="0" w:line="240" w:lineRule="auto"/>
        <w:ind w:firstLine="567"/>
        <w:jc w:val="both"/>
        <w:rPr>
          <w:rFonts w:ascii="Times New Roman" w:eastAsiaTheme="minorHAnsi" w:hAnsi="Times New Roman"/>
          <w:sz w:val="24"/>
          <w:szCs w:val="24"/>
        </w:rPr>
      </w:pPr>
      <w:proofErr w:type="spellStart"/>
      <w:r w:rsidRPr="00D6797A">
        <w:rPr>
          <w:rFonts w:ascii="Times New Roman" w:eastAsiaTheme="minorHAnsi" w:hAnsi="Times New Roman"/>
          <w:i/>
          <w:sz w:val="24"/>
          <w:szCs w:val="24"/>
        </w:rPr>
        <w:t>Elaphe</w:t>
      </w:r>
      <w:proofErr w:type="spellEnd"/>
      <w:r w:rsidRPr="00D6797A">
        <w:rPr>
          <w:rFonts w:ascii="Times New Roman" w:eastAsiaTheme="minorHAnsi" w:hAnsi="Times New Roman"/>
          <w:i/>
          <w:sz w:val="24"/>
          <w:szCs w:val="24"/>
        </w:rPr>
        <w:t xml:space="preserve"> </w:t>
      </w:r>
      <w:proofErr w:type="spellStart"/>
      <w:r w:rsidRPr="00D6797A">
        <w:rPr>
          <w:rFonts w:ascii="Times New Roman" w:eastAsiaTheme="minorHAnsi" w:hAnsi="Times New Roman"/>
          <w:i/>
          <w:sz w:val="24"/>
          <w:szCs w:val="24"/>
        </w:rPr>
        <w:t>sauromates</w:t>
      </w:r>
      <w:proofErr w:type="spellEnd"/>
      <w:r w:rsidRPr="00D6797A">
        <w:rPr>
          <w:rFonts w:ascii="Times New Roman" w:eastAsiaTheme="minorHAnsi" w:hAnsi="Times New Roman"/>
          <w:i/>
          <w:sz w:val="24"/>
          <w:szCs w:val="24"/>
        </w:rPr>
        <w:t xml:space="preserve"> </w:t>
      </w:r>
      <w:r w:rsidRPr="00D6797A">
        <w:rPr>
          <w:rFonts w:ascii="Times New Roman" w:eastAsiaTheme="minorHAnsi" w:hAnsi="Times New Roman"/>
          <w:sz w:val="24"/>
          <w:szCs w:val="24"/>
        </w:rPr>
        <w:t xml:space="preserve">фигурира в Червената книга на България, в качеството на застрашен вид, а като отрицателно действащи фактори са посочени създаването на големи </w:t>
      </w:r>
      <w:proofErr w:type="spellStart"/>
      <w:r w:rsidRPr="00D6797A">
        <w:rPr>
          <w:rFonts w:ascii="Times New Roman" w:eastAsiaTheme="minorHAnsi" w:hAnsi="Times New Roman"/>
          <w:sz w:val="24"/>
          <w:szCs w:val="24"/>
        </w:rPr>
        <w:t>монокултурни</w:t>
      </w:r>
      <w:proofErr w:type="spellEnd"/>
      <w:r w:rsidRPr="00D6797A">
        <w:rPr>
          <w:rFonts w:ascii="Times New Roman" w:eastAsiaTheme="minorHAnsi" w:hAnsi="Times New Roman"/>
          <w:sz w:val="24"/>
          <w:szCs w:val="24"/>
        </w:rPr>
        <w:t xml:space="preserve"> блокове във втората половина на XX в. (и вследствие на това – премахване на </w:t>
      </w:r>
      <w:proofErr w:type="spellStart"/>
      <w:r w:rsidRPr="00D6797A">
        <w:rPr>
          <w:rFonts w:ascii="Times New Roman" w:eastAsiaTheme="minorHAnsi" w:hAnsi="Times New Roman"/>
          <w:sz w:val="24"/>
          <w:szCs w:val="24"/>
        </w:rPr>
        <w:t>синурите</w:t>
      </w:r>
      <w:proofErr w:type="spellEnd"/>
      <w:r w:rsidRPr="00D6797A">
        <w:rPr>
          <w:rFonts w:ascii="Times New Roman" w:eastAsiaTheme="minorHAnsi" w:hAnsi="Times New Roman"/>
          <w:sz w:val="24"/>
          <w:szCs w:val="24"/>
        </w:rPr>
        <w:t xml:space="preserve">, горичките, храстите във валозите и др.), намаляването на площта на широколистните гори, залесяването с иглолистни, горските пожари, застрояването на черноморското крайбрежие, прегазването по пътищата, бракониерския </w:t>
      </w:r>
      <w:proofErr w:type="spellStart"/>
      <w:r w:rsidRPr="00D6797A">
        <w:rPr>
          <w:rFonts w:ascii="Times New Roman" w:eastAsiaTheme="minorHAnsi" w:hAnsi="Times New Roman"/>
          <w:sz w:val="24"/>
          <w:szCs w:val="24"/>
        </w:rPr>
        <w:t>улов</w:t>
      </w:r>
      <w:proofErr w:type="spellEnd"/>
      <w:r w:rsidRPr="00D6797A">
        <w:rPr>
          <w:rFonts w:ascii="Times New Roman" w:eastAsiaTheme="minorHAnsi" w:hAnsi="Times New Roman"/>
          <w:sz w:val="24"/>
          <w:szCs w:val="24"/>
        </w:rPr>
        <w:t xml:space="preserve"> и др. (</w:t>
      </w:r>
      <w:proofErr w:type="spellStart"/>
      <w:r w:rsidRPr="00D6797A">
        <w:rPr>
          <w:rFonts w:ascii="Times New Roman" w:eastAsiaTheme="minorHAnsi" w:hAnsi="Times New Roman"/>
          <w:sz w:val="24"/>
          <w:szCs w:val="24"/>
        </w:rPr>
        <w:t>Beshkov</w:t>
      </w:r>
      <w:proofErr w:type="spellEnd"/>
      <w:r w:rsidRPr="00D6797A">
        <w:rPr>
          <w:rFonts w:ascii="Times New Roman" w:eastAsiaTheme="minorHAnsi" w:hAnsi="Times New Roman"/>
          <w:sz w:val="24"/>
          <w:szCs w:val="24"/>
        </w:rPr>
        <w:t xml:space="preserve"> 2015).</w:t>
      </w:r>
    </w:p>
    <w:p w:rsidR="00D6797A" w:rsidRPr="00D6797A" w:rsidRDefault="00D6797A" w:rsidP="00D6797A">
      <w:pPr>
        <w:spacing w:after="0" w:line="240" w:lineRule="auto"/>
        <w:ind w:firstLine="567"/>
        <w:jc w:val="both"/>
        <w:rPr>
          <w:rFonts w:ascii="Times New Roman" w:eastAsiaTheme="minorHAnsi" w:hAnsi="Times New Roman"/>
          <w:sz w:val="24"/>
          <w:szCs w:val="24"/>
        </w:rPr>
      </w:pPr>
      <w:r w:rsidRPr="00D6797A">
        <w:rPr>
          <w:rFonts w:ascii="Times New Roman" w:eastAsiaTheme="minorHAnsi" w:hAnsi="Times New Roman"/>
          <w:sz w:val="24"/>
          <w:szCs w:val="24"/>
        </w:rPr>
        <w:t>Според националното докладване по Чл. 17 от Директива 92/43 през 2013 г. природозащитн</w:t>
      </w:r>
      <w:r>
        <w:rPr>
          <w:rFonts w:ascii="Times New Roman" w:eastAsiaTheme="minorHAnsi" w:hAnsi="Times New Roman"/>
          <w:sz w:val="24"/>
          <w:szCs w:val="24"/>
        </w:rPr>
        <w:t>ото състояние (ПС) на вида и в Континенталния и в Ч</w:t>
      </w:r>
      <w:r w:rsidRPr="00D6797A">
        <w:rPr>
          <w:rFonts w:ascii="Times New Roman" w:eastAsiaTheme="minorHAnsi" w:hAnsi="Times New Roman"/>
          <w:sz w:val="24"/>
          <w:szCs w:val="24"/>
        </w:rPr>
        <w:t xml:space="preserve">ерноморския </w:t>
      </w:r>
      <w:proofErr w:type="spellStart"/>
      <w:r w:rsidRPr="00D6797A">
        <w:rPr>
          <w:rFonts w:ascii="Times New Roman" w:eastAsiaTheme="minorHAnsi" w:hAnsi="Times New Roman"/>
          <w:sz w:val="24"/>
          <w:szCs w:val="24"/>
        </w:rPr>
        <w:t>биогеографски</w:t>
      </w:r>
      <w:proofErr w:type="spellEnd"/>
      <w:r w:rsidRPr="00D6797A">
        <w:rPr>
          <w:rFonts w:ascii="Times New Roman" w:eastAsiaTheme="minorHAnsi" w:hAnsi="Times New Roman"/>
          <w:sz w:val="24"/>
          <w:szCs w:val="24"/>
        </w:rPr>
        <w:t xml:space="preserve"> регион е неблагоприятно-незадоволително (U1) поради негативната оценка на бъдещите перспективи, а общата тенденция е за влошаване на състоянието. Според докладването от 2019 г.  ПС на вида също е неблагоприятно-незадоволително (U1) и в двата </w:t>
      </w:r>
      <w:proofErr w:type="spellStart"/>
      <w:r w:rsidRPr="00D6797A">
        <w:rPr>
          <w:rFonts w:ascii="Times New Roman" w:eastAsiaTheme="minorHAnsi" w:hAnsi="Times New Roman"/>
          <w:sz w:val="24"/>
          <w:szCs w:val="24"/>
        </w:rPr>
        <w:t>биогеографски</w:t>
      </w:r>
      <w:proofErr w:type="spellEnd"/>
      <w:r w:rsidRPr="00D6797A">
        <w:rPr>
          <w:rFonts w:ascii="Times New Roman" w:eastAsiaTheme="minorHAnsi" w:hAnsi="Times New Roman"/>
          <w:sz w:val="24"/>
          <w:szCs w:val="24"/>
        </w:rPr>
        <w:t xml:space="preserve"> региона</w:t>
      </w:r>
      <w:r>
        <w:rPr>
          <w:rFonts w:ascii="Times New Roman" w:eastAsiaTheme="minorHAnsi" w:hAnsi="Times New Roman"/>
          <w:sz w:val="24"/>
          <w:szCs w:val="24"/>
        </w:rPr>
        <w:t>,</w:t>
      </w:r>
      <w:r w:rsidRPr="00D6797A">
        <w:rPr>
          <w:rFonts w:ascii="Times New Roman" w:eastAsiaTheme="minorHAnsi" w:hAnsi="Times New Roman"/>
          <w:sz w:val="24"/>
          <w:szCs w:val="24"/>
        </w:rPr>
        <w:t xml:space="preserve"> поради негативните оценки по показателите за местообитание и бъдещи перспективи, а общата тенденция е неизвестна.</w:t>
      </w:r>
    </w:p>
    <w:p w:rsidR="00D6797A" w:rsidRPr="00D6797A" w:rsidRDefault="00D6797A" w:rsidP="00D6797A">
      <w:pPr>
        <w:spacing w:after="0" w:line="240" w:lineRule="auto"/>
        <w:ind w:firstLine="567"/>
        <w:jc w:val="both"/>
        <w:rPr>
          <w:rFonts w:ascii="Times New Roman" w:eastAsiaTheme="minorHAnsi" w:hAnsi="Times New Roman"/>
          <w:sz w:val="24"/>
          <w:szCs w:val="24"/>
        </w:rPr>
      </w:pPr>
      <w:proofErr w:type="spellStart"/>
      <w:r w:rsidRPr="00D6797A">
        <w:rPr>
          <w:rFonts w:ascii="Times New Roman" w:eastAsiaTheme="minorHAnsi" w:hAnsi="Times New Roman"/>
          <w:i/>
          <w:sz w:val="24"/>
          <w:szCs w:val="24"/>
        </w:rPr>
        <w:t>Elaphe</w:t>
      </w:r>
      <w:proofErr w:type="spellEnd"/>
      <w:r w:rsidRPr="00D6797A">
        <w:rPr>
          <w:rFonts w:ascii="Times New Roman" w:eastAsiaTheme="minorHAnsi" w:hAnsi="Times New Roman"/>
          <w:i/>
          <w:sz w:val="24"/>
          <w:szCs w:val="24"/>
        </w:rPr>
        <w:t xml:space="preserve"> </w:t>
      </w:r>
      <w:proofErr w:type="spellStart"/>
      <w:r w:rsidRPr="00D6797A">
        <w:rPr>
          <w:rFonts w:ascii="Times New Roman" w:eastAsiaTheme="minorHAnsi" w:hAnsi="Times New Roman"/>
          <w:i/>
          <w:sz w:val="24"/>
          <w:szCs w:val="24"/>
        </w:rPr>
        <w:t>sauromates</w:t>
      </w:r>
      <w:proofErr w:type="spellEnd"/>
      <w:r w:rsidRPr="00D6797A">
        <w:rPr>
          <w:rFonts w:ascii="Times New Roman" w:eastAsiaTheme="minorHAnsi" w:hAnsi="Times New Roman"/>
          <w:i/>
          <w:sz w:val="24"/>
          <w:szCs w:val="24"/>
        </w:rPr>
        <w:t xml:space="preserve"> </w:t>
      </w:r>
      <w:r w:rsidRPr="00D6797A">
        <w:rPr>
          <w:rFonts w:ascii="Times New Roman" w:eastAsiaTheme="minorHAnsi" w:hAnsi="Times New Roman"/>
          <w:sz w:val="24"/>
          <w:szCs w:val="24"/>
        </w:rPr>
        <w:t>фигурира в стандартните формуляри за данни на 140 защитени зони за местообитанията от мрежата Натура 2000 в България.</w:t>
      </w:r>
    </w:p>
    <w:p w:rsidR="00D6797A" w:rsidRPr="00D6797A" w:rsidRDefault="00D6797A" w:rsidP="00D6797A">
      <w:pPr>
        <w:spacing w:after="0" w:line="240" w:lineRule="auto"/>
        <w:jc w:val="both"/>
        <w:rPr>
          <w:rFonts w:ascii="Times New Roman" w:eastAsiaTheme="minorHAnsi" w:hAnsi="Times New Roman"/>
          <w:sz w:val="24"/>
          <w:szCs w:val="24"/>
        </w:rPr>
      </w:pPr>
    </w:p>
    <w:p w:rsidR="00D6797A" w:rsidRPr="00D6797A" w:rsidRDefault="00D6797A" w:rsidP="00D6797A">
      <w:pPr>
        <w:spacing w:after="0" w:line="240" w:lineRule="auto"/>
        <w:jc w:val="both"/>
        <w:rPr>
          <w:rFonts w:ascii="Times New Roman" w:eastAsiaTheme="minorHAnsi" w:hAnsi="Times New Roman"/>
          <w:b/>
          <w:sz w:val="24"/>
          <w:szCs w:val="24"/>
        </w:rPr>
      </w:pPr>
      <w:r w:rsidRPr="00D6797A">
        <w:rPr>
          <w:rFonts w:ascii="Times New Roman" w:eastAsiaTheme="minorHAnsi" w:hAnsi="Times New Roman"/>
          <w:b/>
          <w:sz w:val="24"/>
          <w:szCs w:val="24"/>
        </w:rPr>
        <w:t>4. Състояние на ниво защитена зона</w:t>
      </w:r>
    </w:p>
    <w:p w:rsidR="00D6797A" w:rsidRPr="00D6797A" w:rsidRDefault="00D6797A" w:rsidP="00D6797A">
      <w:pPr>
        <w:spacing w:after="0" w:line="240" w:lineRule="auto"/>
        <w:ind w:firstLine="567"/>
        <w:jc w:val="both"/>
        <w:rPr>
          <w:rFonts w:ascii="Times New Roman" w:eastAsiaTheme="minorHAnsi" w:hAnsi="Times New Roman"/>
          <w:sz w:val="24"/>
          <w:szCs w:val="24"/>
        </w:rPr>
      </w:pPr>
      <w:r w:rsidRPr="00D6797A">
        <w:rPr>
          <w:rFonts w:ascii="Times New Roman" w:eastAsiaTheme="minorHAnsi" w:hAnsi="Times New Roman"/>
          <w:sz w:val="24"/>
          <w:szCs w:val="24"/>
        </w:rPr>
        <w:t xml:space="preserve">В Стандартния формуляр на зоната са дадени следните оценки за </w:t>
      </w:r>
      <w:proofErr w:type="spellStart"/>
      <w:r w:rsidRPr="00D6797A">
        <w:rPr>
          <w:rFonts w:ascii="Times New Roman" w:eastAsiaTheme="minorHAnsi" w:hAnsi="Times New Roman"/>
          <w:i/>
          <w:sz w:val="24"/>
          <w:szCs w:val="24"/>
        </w:rPr>
        <w:t>Elaphe</w:t>
      </w:r>
      <w:proofErr w:type="spellEnd"/>
      <w:r w:rsidRPr="00D6797A">
        <w:rPr>
          <w:rFonts w:ascii="Times New Roman" w:eastAsiaTheme="minorHAnsi" w:hAnsi="Times New Roman"/>
          <w:i/>
          <w:sz w:val="24"/>
          <w:szCs w:val="24"/>
        </w:rPr>
        <w:t xml:space="preserve"> </w:t>
      </w:r>
      <w:proofErr w:type="spellStart"/>
      <w:r w:rsidRPr="00D6797A">
        <w:rPr>
          <w:rFonts w:ascii="Times New Roman" w:eastAsiaTheme="minorHAnsi" w:hAnsi="Times New Roman"/>
          <w:i/>
          <w:sz w:val="24"/>
          <w:szCs w:val="24"/>
        </w:rPr>
        <w:t>sauromates</w:t>
      </w:r>
      <w:proofErr w:type="spellEnd"/>
      <w:r w:rsidRPr="00D6797A">
        <w:rPr>
          <w:rFonts w:ascii="Times New Roman" w:eastAsiaTheme="minorHAnsi" w:hAnsi="Times New Roman"/>
          <w:sz w:val="24"/>
          <w:szCs w:val="24"/>
        </w:rPr>
        <w:t>:</w:t>
      </w:r>
    </w:p>
    <w:p w:rsidR="00D6797A" w:rsidRPr="00D6797A" w:rsidRDefault="00D6797A" w:rsidP="00D6797A">
      <w:pPr>
        <w:spacing w:after="0" w:line="240" w:lineRule="auto"/>
        <w:ind w:firstLine="567"/>
        <w:jc w:val="both"/>
        <w:rPr>
          <w:rFonts w:ascii="Times New Roman" w:eastAsiaTheme="minorHAnsi" w:hAnsi="Times New Roman"/>
          <w:sz w:val="24"/>
          <w:szCs w:val="24"/>
        </w:rPr>
      </w:pPr>
    </w:p>
    <w:tbl>
      <w:tblPr>
        <w:tblStyle w:val="TableGrid1"/>
        <w:tblW w:w="7175" w:type="dxa"/>
        <w:jc w:val="center"/>
        <w:tblLook w:val="04A0" w:firstRow="1" w:lastRow="0" w:firstColumn="1" w:lastColumn="0" w:noHBand="0" w:noVBand="1"/>
      </w:tblPr>
      <w:tblGrid>
        <w:gridCol w:w="643"/>
        <w:gridCol w:w="683"/>
        <w:gridCol w:w="1203"/>
        <w:gridCol w:w="650"/>
        <w:gridCol w:w="963"/>
        <w:gridCol w:w="1097"/>
        <w:gridCol w:w="703"/>
        <w:gridCol w:w="583"/>
        <w:gridCol w:w="650"/>
      </w:tblGrid>
      <w:tr w:rsidR="00D6797A" w:rsidRPr="00D6797A" w:rsidTr="007526DC">
        <w:trPr>
          <w:trHeight w:val="255"/>
          <w:jc w:val="center"/>
        </w:trPr>
        <w:tc>
          <w:tcPr>
            <w:tcW w:w="4142" w:type="dxa"/>
            <w:gridSpan w:val="5"/>
            <w:shd w:val="clear" w:color="auto" w:fill="D9D9D9" w:themeFill="background1" w:themeFillShade="D9"/>
            <w:noWrap/>
          </w:tcPr>
          <w:p w:rsidR="00D6797A" w:rsidRPr="00D6797A" w:rsidRDefault="00D6797A" w:rsidP="00D6797A">
            <w:pPr>
              <w:jc w:val="both"/>
              <w:rPr>
                <w:rFonts w:ascii="Times New Roman" w:eastAsiaTheme="minorHAnsi" w:hAnsi="Times New Roman"/>
                <w:b/>
              </w:rPr>
            </w:pPr>
            <w:r w:rsidRPr="00D6797A">
              <w:rPr>
                <w:rFonts w:ascii="Times New Roman" w:eastAsiaTheme="minorHAnsi" w:hAnsi="Times New Roman"/>
                <w:b/>
              </w:rPr>
              <w:t>Population in the site</w:t>
            </w:r>
          </w:p>
        </w:tc>
        <w:tc>
          <w:tcPr>
            <w:tcW w:w="3033" w:type="dxa"/>
            <w:gridSpan w:val="4"/>
            <w:shd w:val="clear" w:color="auto" w:fill="D9D9D9" w:themeFill="background1" w:themeFillShade="D9"/>
            <w:noWrap/>
          </w:tcPr>
          <w:p w:rsidR="00D6797A" w:rsidRPr="00D6797A" w:rsidRDefault="00D6797A" w:rsidP="00D6797A">
            <w:pPr>
              <w:jc w:val="both"/>
              <w:rPr>
                <w:rFonts w:ascii="Times New Roman" w:eastAsiaTheme="minorHAnsi" w:hAnsi="Times New Roman"/>
                <w:b/>
              </w:rPr>
            </w:pPr>
            <w:r w:rsidRPr="00D6797A">
              <w:rPr>
                <w:rFonts w:ascii="Times New Roman" w:eastAsiaTheme="minorHAnsi" w:hAnsi="Times New Roman"/>
                <w:b/>
              </w:rPr>
              <w:t>Site assessment</w:t>
            </w:r>
          </w:p>
        </w:tc>
      </w:tr>
      <w:tr w:rsidR="00D6797A" w:rsidRPr="00D6797A" w:rsidTr="007526DC">
        <w:trPr>
          <w:trHeight w:val="255"/>
          <w:jc w:val="center"/>
        </w:trPr>
        <w:tc>
          <w:tcPr>
            <w:tcW w:w="1326" w:type="dxa"/>
            <w:gridSpan w:val="2"/>
            <w:shd w:val="clear" w:color="auto" w:fill="D9D9D9" w:themeFill="background1" w:themeFillShade="D9"/>
            <w:noWrap/>
          </w:tcPr>
          <w:p w:rsidR="00D6797A" w:rsidRPr="00D6797A" w:rsidRDefault="00D6797A" w:rsidP="00D6797A">
            <w:pPr>
              <w:jc w:val="both"/>
              <w:rPr>
                <w:rFonts w:ascii="Times New Roman" w:eastAsiaTheme="minorHAnsi" w:hAnsi="Times New Roman"/>
                <w:b/>
              </w:rPr>
            </w:pPr>
            <w:r w:rsidRPr="00D6797A">
              <w:rPr>
                <w:rFonts w:ascii="Times New Roman" w:eastAsiaTheme="minorHAnsi" w:hAnsi="Times New Roman"/>
                <w:b/>
              </w:rPr>
              <w:t>Size</w:t>
            </w:r>
          </w:p>
        </w:tc>
        <w:tc>
          <w:tcPr>
            <w:tcW w:w="1203" w:type="dxa"/>
            <w:shd w:val="clear" w:color="auto" w:fill="D9D9D9" w:themeFill="background1" w:themeFillShade="D9"/>
            <w:noWrap/>
          </w:tcPr>
          <w:p w:rsidR="00D6797A" w:rsidRPr="00D6797A" w:rsidRDefault="00D6797A" w:rsidP="00D6797A">
            <w:pPr>
              <w:jc w:val="both"/>
              <w:rPr>
                <w:rFonts w:ascii="Times New Roman" w:eastAsiaTheme="minorHAnsi" w:hAnsi="Times New Roman"/>
                <w:b/>
              </w:rPr>
            </w:pPr>
            <w:r w:rsidRPr="00D6797A">
              <w:rPr>
                <w:rFonts w:ascii="Times New Roman" w:eastAsiaTheme="minorHAnsi" w:hAnsi="Times New Roman"/>
                <w:b/>
              </w:rPr>
              <w:t>Unit</w:t>
            </w:r>
          </w:p>
        </w:tc>
        <w:tc>
          <w:tcPr>
            <w:tcW w:w="650" w:type="dxa"/>
            <w:shd w:val="clear" w:color="auto" w:fill="D9D9D9" w:themeFill="background1" w:themeFillShade="D9"/>
            <w:noWrap/>
          </w:tcPr>
          <w:p w:rsidR="00D6797A" w:rsidRPr="00D6797A" w:rsidRDefault="00D6797A" w:rsidP="00D6797A">
            <w:pPr>
              <w:jc w:val="both"/>
              <w:rPr>
                <w:rFonts w:ascii="Times New Roman" w:eastAsiaTheme="minorHAnsi" w:hAnsi="Times New Roman"/>
                <w:b/>
              </w:rPr>
            </w:pPr>
            <w:r w:rsidRPr="00D6797A">
              <w:rPr>
                <w:rFonts w:ascii="Times New Roman" w:eastAsiaTheme="minorHAnsi" w:hAnsi="Times New Roman"/>
                <w:b/>
              </w:rPr>
              <w:t>Cat.</w:t>
            </w:r>
          </w:p>
        </w:tc>
        <w:tc>
          <w:tcPr>
            <w:tcW w:w="963" w:type="dxa"/>
            <w:shd w:val="clear" w:color="auto" w:fill="D9D9D9" w:themeFill="background1" w:themeFillShade="D9"/>
            <w:noWrap/>
          </w:tcPr>
          <w:p w:rsidR="00D6797A" w:rsidRPr="00D6797A" w:rsidRDefault="00D6797A" w:rsidP="00D6797A">
            <w:pPr>
              <w:jc w:val="both"/>
              <w:rPr>
                <w:rFonts w:ascii="Times New Roman" w:eastAsiaTheme="minorHAnsi" w:hAnsi="Times New Roman"/>
                <w:b/>
              </w:rPr>
            </w:pPr>
            <w:proofErr w:type="spellStart"/>
            <w:r w:rsidRPr="00D6797A">
              <w:rPr>
                <w:rFonts w:ascii="Times New Roman" w:eastAsiaTheme="minorHAnsi" w:hAnsi="Times New Roman"/>
                <w:b/>
              </w:rPr>
              <w:t>D.qual</w:t>
            </w:r>
            <w:proofErr w:type="spellEnd"/>
            <w:r w:rsidRPr="00D6797A">
              <w:rPr>
                <w:rFonts w:ascii="Times New Roman" w:eastAsiaTheme="minorHAnsi" w:hAnsi="Times New Roman"/>
                <w:b/>
              </w:rPr>
              <w:t>.</w:t>
            </w:r>
          </w:p>
        </w:tc>
        <w:tc>
          <w:tcPr>
            <w:tcW w:w="1097" w:type="dxa"/>
            <w:shd w:val="clear" w:color="auto" w:fill="D9D9D9" w:themeFill="background1" w:themeFillShade="D9"/>
            <w:noWrap/>
          </w:tcPr>
          <w:p w:rsidR="00D6797A" w:rsidRPr="00D6797A" w:rsidRDefault="00D6797A" w:rsidP="00D6797A">
            <w:pPr>
              <w:jc w:val="both"/>
              <w:rPr>
                <w:rFonts w:ascii="Times New Roman" w:eastAsiaTheme="minorHAnsi" w:hAnsi="Times New Roman"/>
                <w:b/>
              </w:rPr>
            </w:pPr>
            <w:r w:rsidRPr="00D6797A">
              <w:rPr>
                <w:rFonts w:ascii="Times New Roman" w:eastAsiaTheme="minorHAnsi" w:hAnsi="Times New Roman"/>
                <w:b/>
              </w:rPr>
              <w:t>A/B/C/D</w:t>
            </w:r>
          </w:p>
        </w:tc>
        <w:tc>
          <w:tcPr>
            <w:tcW w:w="1936" w:type="dxa"/>
            <w:gridSpan w:val="3"/>
            <w:shd w:val="clear" w:color="auto" w:fill="D9D9D9" w:themeFill="background1" w:themeFillShade="D9"/>
            <w:noWrap/>
          </w:tcPr>
          <w:p w:rsidR="00D6797A" w:rsidRPr="00D6797A" w:rsidRDefault="00D6797A" w:rsidP="00D6797A">
            <w:pPr>
              <w:jc w:val="both"/>
              <w:rPr>
                <w:rFonts w:ascii="Times New Roman" w:eastAsiaTheme="minorHAnsi" w:hAnsi="Times New Roman"/>
                <w:b/>
              </w:rPr>
            </w:pPr>
            <w:r w:rsidRPr="00D6797A">
              <w:rPr>
                <w:rFonts w:ascii="Times New Roman" w:eastAsiaTheme="minorHAnsi" w:hAnsi="Times New Roman"/>
                <w:b/>
              </w:rPr>
              <w:t>A/B/C</w:t>
            </w:r>
          </w:p>
        </w:tc>
      </w:tr>
      <w:tr w:rsidR="00D6797A" w:rsidRPr="00D6797A" w:rsidTr="007526DC">
        <w:trPr>
          <w:trHeight w:val="255"/>
          <w:jc w:val="center"/>
        </w:trPr>
        <w:tc>
          <w:tcPr>
            <w:tcW w:w="643" w:type="dxa"/>
            <w:shd w:val="clear" w:color="auto" w:fill="D9D9D9" w:themeFill="background1" w:themeFillShade="D9"/>
            <w:noWrap/>
          </w:tcPr>
          <w:p w:rsidR="00D6797A" w:rsidRPr="00D6797A" w:rsidRDefault="00D6797A" w:rsidP="00D6797A">
            <w:pPr>
              <w:jc w:val="both"/>
              <w:rPr>
                <w:rFonts w:ascii="Times New Roman" w:eastAsiaTheme="minorHAnsi" w:hAnsi="Times New Roman"/>
                <w:b/>
              </w:rPr>
            </w:pPr>
            <w:r w:rsidRPr="00D6797A">
              <w:rPr>
                <w:rFonts w:ascii="Times New Roman" w:eastAsiaTheme="minorHAnsi" w:hAnsi="Times New Roman"/>
                <w:b/>
              </w:rPr>
              <w:t>Min</w:t>
            </w:r>
          </w:p>
        </w:tc>
        <w:tc>
          <w:tcPr>
            <w:tcW w:w="683" w:type="dxa"/>
            <w:shd w:val="clear" w:color="auto" w:fill="D9D9D9" w:themeFill="background1" w:themeFillShade="D9"/>
            <w:noWrap/>
          </w:tcPr>
          <w:p w:rsidR="00D6797A" w:rsidRPr="00D6797A" w:rsidRDefault="00D6797A" w:rsidP="00D6797A">
            <w:pPr>
              <w:jc w:val="both"/>
              <w:rPr>
                <w:rFonts w:ascii="Times New Roman" w:eastAsiaTheme="minorHAnsi" w:hAnsi="Times New Roman"/>
                <w:b/>
              </w:rPr>
            </w:pPr>
            <w:r w:rsidRPr="00D6797A">
              <w:rPr>
                <w:rFonts w:ascii="Times New Roman" w:eastAsiaTheme="minorHAnsi" w:hAnsi="Times New Roman"/>
                <w:b/>
              </w:rPr>
              <w:t>Max</w:t>
            </w:r>
          </w:p>
        </w:tc>
        <w:tc>
          <w:tcPr>
            <w:tcW w:w="1203" w:type="dxa"/>
            <w:shd w:val="clear" w:color="auto" w:fill="D9D9D9" w:themeFill="background1" w:themeFillShade="D9"/>
            <w:noWrap/>
          </w:tcPr>
          <w:p w:rsidR="00D6797A" w:rsidRPr="00D6797A" w:rsidRDefault="00D6797A" w:rsidP="00D6797A">
            <w:pPr>
              <w:jc w:val="both"/>
              <w:rPr>
                <w:rFonts w:ascii="Times New Roman" w:eastAsiaTheme="minorHAnsi" w:hAnsi="Times New Roman"/>
                <w:b/>
              </w:rPr>
            </w:pPr>
          </w:p>
        </w:tc>
        <w:tc>
          <w:tcPr>
            <w:tcW w:w="650" w:type="dxa"/>
            <w:shd w:val="clear" w:color="auto" w:fill="D9D9D9" w:themeFill="background1" w:themeFillShade="D9"/>
            <w:noWrap/>
          </w:tcPr>
          <w:p w:rsidR="00D6797A" w:rsidRPr="00D6797A" w:rsidRDefault="00D6797A" w:rsidP="00D6797A">
            <w:pPr>
              <w:jc w:val="both"/>
              <w:rPr>
                <w:rFonts w:ascii="Times New Roman" w:eastAsiaTheme="minorHAnsi" w:hAnsi="Times New Roman"/>
                <w:b/>
              </w:rPr>
            </w:pPr>
          </w:p>
        </w:tc>
        <w:tc>
          <w:tcPr>
            <w:tcW w:w="963" w:type="dxa"/>
            <w:shd w:val="clear" w:color="auto" w:fill="D9D9D9" w:themeFill="background1" w:themeFillShade="D9"/>
            <w:noWrap/>
          </w:tcPr>
          <w:p w:rsidR="00D6797A" w:rsidRPr="00D6797A" w:rsidRDefault="00D6797A" w:rsidP="00D6797A">
            <w:pPr>
              <w:jc w:val="both"/>
              <w:rPr>
                <w:rFonts w:ascii="Times New Roman" w:eastAsiaTheme="minorHAnsi" w:hAnsi="Times New Roman"/>
                <w:b/>
              </w:rPr>
            </w:pPr>
          </w:p>
        </w:tc>
        <w:tc>
          <w:tcPr>
            <w:tcW w:w="1097" w:type="dxa"/>
            <w:shd w:val="clear" w:color="auto" w:fill="D9D9D9" w:themeFill="background1" w:themeFillShade="D9"/>
            <w:noWrap/>
          </w:tcPr>
          <w:p w:rsidR="00D6797A" w:rsidRPr="00D6797A" w:rsidRDefault="00D6797A" w:rsidP="00D6797A">
            <w:pPr>
              <w:rPr>
                <w:rFonts w:ascii="Times New Roman" w:eastAsiaTheme="minorHAnsi" w:hAnsi="Times New Roman"/>
                <w:b/>
              </w:rPr>
            </w:pPr>
            <w:r w:rsidRPr="00D6797A">
              <w:rPr>
                <w:rFonts w:ascii="Times New Roman" w:eastAsiaTheme="minorHAnsi" w:hAnsi="Times New Roman"/>
                <w:b/>
              </w:rPr>
              <w:t>Pop.</w:t>
            </w:r>
          </w:p>
        </w:tc>
        <w:tc>
          <w:tcPr>
            <w:tcW w:w="703" w:type="dxa"/>
            <w:shd w:val="clear" w:color="auto" w:fill="D9D9D9" w:themeFill="background1" w:themeFillShade="D9"/>
            <w:noWrap/>
          </w:tcPr>
          <w:p w:rsidR="00D6797A" w:rsidRPr="00D6797A" w:rsidRDefault="00D6797A" w:rsidP="00D6797A">
            <w:pPr>
              <w:rPr>
                <w:rFonts w:ascii="Times New Roman" w:eastAsiaTheme="minorHAnsi" w:hAnsi="Times New Roman"/>
                <w:b/>
              </w:rPr>
            </w:pPr>
            <w:r w:rsidRPr="00D6797A">
              <w:rPr>
                <w:rFonts w:ascii="Times New Roman" w:eastAsiaTheme="minorHAnsi" w:hAnsi="Times New Roman"/>
                <w:b/>
              </w:rPr>
              <w:t>Con.</w:t>
            </w:r>
          </w:p>
        </w:tc>
        <w:tc>
          <w:tcPr>
            <w:tcW w:w="583" w:type="dxa"/>
            <w:shd w:val="clear" w:color="auto" w:fill="D9D9D9" w:themeFill="background1" w:themeFillShade="D9"/>
            <w:noWrap/>
          </w:tcPr>
          <w:p w:rsidR="00D6797A" w:rsidRPr="00D6797A" w:rsidRDefault="00D6797A" w:rsidP="00D6797A">
            <w:pPr>
              <w:rPr>
                <w:rFonts w:ascii="Times New Roman" w:eastAsiaTheme="minorHAnsi" w:hAnsi="Times New Roman"/>
                <w:b/>
              </w:rPr>
            </w:pPr>
            <w:proofErr w:type="spellStart"/>
            <w:r w:rsidRPr="00D6797A">
              <w:rPr>
                <w:rFonts w:ascii="Times New Roman" w:eastAsiaTheme="minorHAnsi" w:hAnsi="Times New Roman"/>
                <w:b/>
              </w:rPr>
              <w:t>Iso</w:t>
            </w:r>
            <w:proofErr w:type="spellEnd"/>
            <w:r w:rsidRPr="00D6797A">
              <w:rPr>
                <w:rFonts w:ascii="Times New Roman" w:eastAsiaTheme="minorHAnsi" w:hAnsi="Times New Roman"/>
                <w:b/>
              </w:rPr>
              <w:t>.</w:t>
            </w:r>
          </w:p>
        </w:tc>
        <w:tc>
          <w:tcPr>
            <w:tcW w:w="650" w:type="dxa"/>
            <w:shd w:val="clear" w:color="auto" w:fill="D9D9D9" w:themeFill="background1" w:themeFillShade="D9"/>
            <w:noWrap/>
          </w:tcPr>
          <w:p w:rsidR="00D6797A" w:rsidRPr="00D6797A" w:rsidRDefault="00D6797A" w:rsidP="00D6797A">
            <w:pPr>
              <w:rPr>
                <w:rFonts w:ascii="Times New Roman" w:eastAsiaTheme="minorHAnsi" w:hAnsi="Times New Roman"/>
                <w:b/>
              </w:rPr>
            </w:pPr>
            <w:proofErr w:type="spellStart"/>
            <w:r w:rsidRPr="00D6797A">
              <w:rPr>
                <w:rFonts w:ascii="Times New Roman" w:eastAsiaTheme="minorHAnsi" w:hAnsi="Times New Roman"/>
                <w:b/>
              </w:rPr>
              <w:t>Glo</w:t>
            </w:r>
            <w:proofErr w:type="spellEnd"/>
            <w:r w:rsidRPr="00D6797A">
              <w:rPr>
                <w:rFonts w:ascii="Times New Roman" w:eastAsiaTheme="minorHAnsi" w:hAnsi="Times New Roman"/>
                <w:b/>
              </w:rPr>
              <w:t>.</w:t>
            </w:r>
          </w:p>
        </w:tc>
      </w:tr>
      <w:tr w:rsidR="00D6797A" w:rsidRPr="00D6797A" w:rsidTr="007526DC">
        <w:trPr>
          <w:trHeight w:val="255"/>
          <w:jc w:val="center"/>
        </w:trPr>
        <w:tc>
          <w:tcPr>
            <w:tcW w:w="643" w:type="dxa"/>
            <w:noWrap/>
          </w:tcPr>
          <w:p w:rsidR="00D6797A" w:rsidRPr="00D6797A" w:rsidRDefault="00D6797A" w:rsidP="00D6797A">
            <w:pPr>
              <w:rPr>
                <w:rFonts w:ascii="Times New Roman" w:eastAsiaTheme="minorHAnsi" w:hAnsi="Times New Roman"/>
              </w:rPr>
            </w:pPr>
          </w:p>
        </w:tc>
        <w:tc>
          <w:tcPr>
            <w:tcW w:w="683" w:type="dxa"/>
            <w:noWrap/>
          </w:tcPr>
          <w:p w:rsidR="00D6797A" w:rsidRPr="00D6797A" w:rsidRDefault="00D6797A" w:rsidP="00D6797A">
            <w:pPr>
              <w:rPr>
                <w:rFonts w:ascii="Times New Roman" w:eastAsiaTheme="minorHAnsi" w:hAnsi="Times New Roman"/>
              </w:rPr>
            </w:pPr>
          </w:p>
        </w:tc>
        <w:tc>
          <w:tcPr>
            <w:tcW w:w="1203" w:type="dxa"/>
            <w:noWrap/>
          </w:tcPr>
          <w:p w:rsidR="00D6797A" w:rsidRPr="00D6797A" w:rsidRDefault="00D6797A" w:rsidP="00D6797A">
            <w:pPr>
              <w:rPr>
                <w:rFonts w:ascii="Times New Roman" w:eastAsiaTheme="minorHAnsi" w:hAnsi="Times New Roman"/>
              </w:rPr>
            </w:pPr>
            <w:r w:rsidRPr="00D6797A">
              <w:rPr>
                <w:rFonts w:ascii="Times New Roman" w:eastAsiaTheme="minorHAnsi" w:hAnsi="Times New Roman"/>
              </w:rPr>
              <w:t>localities</w:t>
            </w:r>
          </w:p>
        </w:tc>
        <w:tc>
          <w:tcPr>
            <w:tcW w:w="650" w:type="dxa"/>
            <w:noWrap/>
          </w:tcPr>
          <w:p w:rsidR="00D6797A" w:rsidRPr="00D6797A" w:rsidRDefault="00D6797A" w:rsidP="00D6797A">
            <w:pPr>
              <w:rPr>
                <w:rFonts w:ascii="Times New Roman" w:eastAsiaTheme="minorHAnsi" w:hAnsi="Times New Roman"/>
              </w:rPr>
            </w:pPr>
            <w:r w:rsidRPr="00D6797A">
              <w:rPr>
                <w:rFonts w:ascii="Times New Roman" w:eastAsiaTheme="minorHAnsi" w:hAnsi="Times New Roman"/>
              </w:rPr>
              <w:t>P</w:t>
            </w:r>
          </w:p>
        </w:tc>
        <w:tc>
          <w:tcPr>
            <w:tcW w:w="963" w:type="dxa"/>
            <w:noWrap/>
          </w:tcPr>
          <w:p w:rsidR="00D6797A" w:rsidRPr="00D6797A" w:rsidRDefault="00D6797A" w:rsidP="00D6797A">
            <w:pPr>
              <w:rPr>
                <w:rFonts w:ascii="Times New Roman" w:eastAsiaTheme="minorHAnsi" w:hAnsi="Times New Roman"/>
              </w:rPr>
            </w:pPr>
            <w:r w:rsidRPr="00D6797A">
              <w:rPr>
                <w:rFonts w:ascii="Times New Roman" w:eastAsiaTheme="minorHAnsi" w:hAnsi="Times New Roman"/>
              </w:rPr>
              <w:t>DD</w:t>
            </w:r>
          </w:p>
        </w:tc>
        <w:tc>
          <w:tcPr>
            <w:tcW w:w="1097" w:type="dxa"/>
            <w:noWrap/>
          </w:tcPr>
          <w:p w:rsidR="00D6797A" w:rsidRPr="00D6797A" w:rsidRDefault="00D6797A" w:rsidP="00D6797A">
            <w:pPr>
              <w:rPr>
                <w:rFonts w:ascii="Times New Roman" w:eastAsiaTheme="minorHAnsi" w:hAnsi="Times New Roman"/>
              </w:rPr>
            </w:pPr>
            <w:r w:rsidRPr="00D6797A">
              <w:rPr>
                <w:rFonts w:ascii="Times New Roman" w:eastAsiaTheme="minorHAnsi" w:hAnsi="Times New Roman"/>
              </w:rPr>
              <w:t>C</w:t>
            </w:r>
          </w:p>
        </w:tc>
        <w:tc>
          <w:tcPr>
            <w:tcW w:w="703" w:type="dxa"/>
            <w:noWrap/>
          </w:tcPr>
          <w:p w:rsidR="00D6797A" w:rsidRPr="00D6797A" w:rsidRDefault="00D6797A" w:rsidP="00D6797A">
            <w:pPr>
              <w:rPr>
                <w:rFonts w:ascii="Times New Roman" w:eastAsiaTheme="minorHAnsi" w:hAnsi="Times New Roman"/>
              </w:rPr>
            </w:pPr>
            <w:r w:rsidRPr="00D6797A">
              <w:rPr>
                <w:rFonts w:ascii="Times New Roman" w:eastAsiaTheme="minorHAnsi" w:hAnsi="Times New Roman"/>
              </w:rPr>
              <w:t>C</w:t>
            </w:r>
          </w:p>
        </w:tc>
        <w:tc>
          <w:tcPr>
            <w:tcW w:w="583" w:type="dxa"/>
            <w:noWrap/>
          </w:tcPr>
          <w:p w:rsidR="00D6797A" w:rsidRPr="00D6797A" w:rsidRDefault="00D6797A" w:rsidP="00D6797A">
            <w:pPr>
              <w:rPr>
                <w:rFonts w:ascii="Times New Roman" w:eastAsiaTheme="minorHAnsi" w:hAnsi="Times New Roman"/>
              </w:rPr>
            </w:pPr>
            <w:r w:rsidRPr="00D6797A">
              <w:rPr>
                <w:rFonts w:ascii="Times New Roman" w:eastAsiaTheme="minorHAnsi" w:hAnsi="Times New Roman"/>
              </w:rPr>
              <w:t>C</w:t>
            </w:r>
          </w:p>
        </w:tc>
        <w:tc>
          <w:tcPr>
            <w:tcW w:w="650" w:type="dxa"/>
            <w:noWrap/>
          </w:tcPr>
          <w:p w:rsidR="00D6797A" w:rsidRPr="00D6797A" w:rsidRDefault="00D6797A" w:rsidP="00D6797A">
            <w:pPr>
              <w:rPr>
                <w:rFonts w:ascii="Times New Roman" w:eastAsiaTheme="minorHAnsi" w:hAnsi="Times New Roman"/>
              </w:rPr>
            </w:pPr>
            <w:r w:rsidRPr="00D6797A">
              <w:rPr>
                <w:rFonts w:ascii="Times New Roman" w:eastAsiaTheme="minorHAnsi" w:hAnsi="Times New Roman"/>
              </w:rPr>
              <w:t>C</w:t>
            </w:r>
          </w:p>
        </w:tc>
      </w:tr>
    </w:tbl>
    <w:p w:rsidR="00D6797A" w:rsidRPr="00D6797A" w:rsidRDefault="00D6797A" w:rsidP="00D6797A">
      <w:pPr>
        <w:spacing w:after="0" w:line="240" w:lineRule="auto"/>
        <w:jc w:val="both"/>
        <w:rPr>
          <w:rFonts w:ascii="Times New Roman" w:eastAsiaTheme="minorHAnsi" w:hAnsi="Times New Roman"/>
          <w:sz w:val="24"/>
          <w:szCs w:val="24"/>
        </w:rPr>
      </w:pPr>
    </w:p>
    <w:p w:rsidR="00D6797A" w:rsidRPr="00D6797A" w:rsidRDefault="00D6797A" w:rsidP="00D6797A">
      <w:pPr>
        <w:spacing w:after="0" w:line="240" w:lineRule="auto"/>
        <w:ind w:firstLine="567"/>
        <w:jc w:val="both"/>
        <w:rPr>
          <w:rFonts w:ascii="Times New Roman" w:eastAsiaTheme="minorHAnsi" w:hAnsi="Times New Roman"/>
          <w:sz w:val="24"/>
          <w:szCs w:val="24"/>
        </w:rPr>
      </w:pPr>
      <w:r w:rsidRPr="00D6797A">
        <w:rPr>
          <w:rFonts w:ascii="Times New Roman" w:eastAsiaTheme="minorHAnsi" w:hAnsi="Times New Roman"/>
          <w:sz w:val="24"/>
          <w:szCs w:val="24"/>
        </w:rPr>
        <w:t xml:space="preserve">Предвид характера на националния ареал на вида (най-плътен в югоизточната част на страната и спорадичен в Дунавската равнина) е ясно, че ЗЗ „Козлодуй“ не е от първостепенна важност за опазването му, но зоната е от значение за осигуряване </w:t>
      </w:r>
      <w:r>
        <w:rPr>
          <w:rFonts w:ascii="Times New Roman" w:eastAsiaTheme="minorHAnsi" w:hAnsi="Times New Roman"/>
          <w:sz w:val="24"/>
          <w:szCs w:val="24"/>
        </w:rPr>
        <w:t>свързаността на мрежата в К</w:t>
      </w:r>
      <w:r w:rsidRPr="00D6797A">
        <w:rPr>
          <w:rFonts w:ascii="Times New Roman" w:eastAsiaTheme="minorHAnsi" w:hAnsi="Times New Roman"/>
          <w:sz w:val="24"/>
          <w:szCs w:val="24"/>
        </w:rPr>
        <w:t xml:space="preserve">онтиненталния </w:t>
      </w:r>
      <w:proofErr w:type="spellStart"/>
      <w:r w:rsidRPr="00D6797A">
        <w:rPr>
          <w:rFonts w:ascii="Times New Roman" w:eastAsiaTheme="minorHAnsi" w:hAnsi="Times New Roman"/>
          <w:sz w:val="24"/>
          <w:szCs w:val="24"/>
        </w:rPr>
        <w:t>биогеографски</w:t>
      </w:r>
      <w:proofErr w:type="spellEnd"/>
      <w:r w:rsidRPr="00D6797A">
        <w:rPr>
          <w:rFonts w:ascii="Times New Roman" w:eastAsiaTheme="minorHAnsi" w:hAnsi="Times New Roman"/>
          <w:sz w:val="24"/>
          <w:szCs w:val="24"/>
        </w:rPr>
        <w:t xml:space="preserve"> регион и конкретно – на защитените зони по протежение на р. Дунав.</w:t>
      </w:r>
    </w:p>
    <w:p w:rsidR="00D6797A" w:rsidRPr="00D6797A" w:rsidRDefault="00D6797A" w:rsidP="00D6797A">
      <w:pPr>
        <w:spacing w:after="0" w:line="240" w:lineRule="auto"/>
        <w:jc w:val="both"/>
        <w:rPr>
          <w:rFonts w:ascii="Times New Roman" w:eastAsiaTheme="minorHAnsi" w:hAnsi="Times New Roman"/>
          <w:sz w:val="24"/>
          <w:szCs w:val="24"/>
        </w:rPr>
      </w:pPr>
    </w:p>
    <w:p w:rsidR="00D6797A" w:rsidRPr="00D6797A" w:rsidRDefault="00D6797A" w:rsidP="00D6797A">
      <w:pPr>
        <w:spacing w:after="0" w:line="240" w:lineRule="auto"/>
        <w:jc w:val="both"/>
        <w:rPr>
          <w:rFonts w:ascii="Times New Roman" w:eastAsiaTheme="minorHAnsi" w:hAnsi="Times New Roman"/>
          <w:b/>
          <w:sz w:val="24"/>
          <w:szCs w:val="24"/>
        </w:rPr>
      </w:pPr>
      <w:r w:rsidRPr="00D6797A">
        <w:rPr>
          <w:rFonts w:ascii="Times New Roman" w:eastAsiaTheme="minorHAnsi" w:hAnsi="Times New Roman"/>
          <w:b/>
          <w:sz w:val="24"/>
          <w:szCs w:val="24"/>
        </w:rPr>
        <w:t>5. Анализ на наличната информация</w:t>
      </w:r>
    </w:p>
    <w:p w:rsidR="00D6797A" w:rsidRPr="00D6797A" w:rsidRDefault="00D6797A" w:rsidP="00D6797A">
      <w:pPr>
        <w:spacing w:after="0" w:line="240" w:lineRule="auto"/>
        <w:ind w:firstLine="567"/>
        <w:jc w:val="both"/>
        <w:rPr>
          <w:rFonts w:ascii="Times New Roman" w:eastAsiaTheme="minorHAnsi" w:hAnsi="Times New Roman"/>
          <w:sz w:val="24"/>
          <w:szCs w:val="24"/>
        </w:rPr>
      </w:pPr>
      <w:r w:rsidRPr="00D6797A">
        <w:rPr>
          <w:rFonts w:ascii="Times New Roman" w:eastAsiaTheme="minorHAnsi" w:hAnsi="Times New Roman"/>
          <w:sz w:val="24"/>
          <w:szCs w:val="24"/>
        </w:rPr>
        <w:t xml:space="preserve">В научната литература няма данни за находища на </w:t>
      </w:r>
      <w:proofErr w:type="spellStart"/>
      <w:r w:rsidRPr="00D6797A">
        <w:rPr>
          <w:rFonts w:ascii="Times New Roman" w:eastAsiaTheme="minorHAnsi" w:hAnsi="Times New Roman"/>
          <w:i/>
          <w:sz w:val="24"/>
          <w:szCs w:val="24"/>
        </w:rPr>
        <w:t>Elaphe</w:t>
      </w:r>
      <w:proofErr w:type="spellEnd"/>
      <w:r w:rsidRPr="00D6797A">
        <w:rPr>
          <w:rFonts w:ascii="Times New Roman" w:eastAsiaTheme="minorHAnsi" w:hAnsi="Times New Roman"/>
          <w:i/>
          <w:sz w:val="24"/>
          <w:szCs w:val="24"/>
        </w:rPr>
        <w:t xml:space="preserve"> </w:t>
      </w:r>
      <w:proofErr w:type="spellStart"/>
      <w:r w:rsidRPr="00D6797A">
        <w:rPr>
          <w:rFonts w:ascii="Times New Roman" w:eastAsiaTheme="minorHAnsi" w:hAnsi="Times New Roman"/>
          <w:i/>
          <w:sz w:val="24"/>
          <w:szCs w:val="24"/>
        </w:rPr>
        <w:t>sauromates</w:t>
      </w:r>
      <w:proofErr w:type="spellEnd"/>
      <w:r w:rsidRPr="00D6797A">
        <w:rPr>
          <w:rFonts w:ascii="Times New Roman" w:eastAsiaTheme="minorHAnsi" w:hAnsi="Times New Roman"/>
          <w:sz w:val="24"/>
          <w:szCs w:val="24"/>
        </w:rPr>
        <w:t xml:space="preserve"> в защитената зона. В специфичния доклад от 2013 г. по проект „Картиране и определяне на природозащитното състояние на природни местообитания и видове - фаза I“ (виж </w:t>
      </w:r>
      <w:r w:rsidRPr="00D6797A">
        <w:rPr>
          <w:rFonts w:ascii="Times New Roman" w:eastAsiaTheme="minorHAnsi" w:hAnsi="Times New Roman"/>
          <w:sz w:val="24"/>
          <w:szCs w:val="24"/>
        </w:rPr>
        <w:lastRenderedPageBreak/>
        <w:t xml:space="preserve">ИСЗЗЕМ Натура 2000) няма данни за числеността на вида, а дадената обща площ на потенциалните местообитания (изчислена на база индуктивно моделиране) е 78,98 </w:t>
      </w:r>
      <w:proofErr w:type="spellStart"/>
      <w:r w:rsidRPr="00D6797A">
        <w:rPr>
          <w:rFonts w:ascii="Times New Roman" w:eastAsiaTheme="minorHAnsi" w:hAnsi="Times New Roman"/>
          <w:sz w:val="24"/>
          <w:szCs w:val="24"/>
        </w:rPr>
        <w:t>ha</w:t>
      </w:r>
      <w:proofErr w:type="spellEnd"/>
      <w:r w:rsidRPr="00D6797A">
        <w:rPr>
          <w:rFonts w:ascii="Times New Roman" w:eastAsiaTheme="minorHAnsi" w:hAnsi="Times New Roman"/>
          <w:sz w:val="24"/>
          <w:szCs w:val="24"/>
        </w:rPr>
        <w:t xml:space="preserve">, от които 44,28 </w:t>
      </w:r>
      <w:proofErr w:type="spellStart"/>
      <w:r w:rsidRPr="00D6797A">
        <w:rPr>
          <w:rFonts w:ascii="Times New Roman" w:eastAsiaTheme="minorHAnsi" w:hAnsi="Times New Roman"/>
          <w:sz w:val="24"/>
          <w:szCs w:val="24"/>
        </w:rPr>
        <w:t>ha</w:t>
      </w:r>
      <w:proofErr w:type="spellEnd"/>
      <w:r w:rsidRPr="00D6797A">
        <w:rPr>
          <w:rFonts w:ascii="Times New Roman" w:eastAsiaTheme="minorHAnsi" w:hAnsi="Times New Roman"/>
          <w:sz w:val="24"/>
          <w:szCs w:val="24"/>
        </w:rPr>
        <w:t xml:space="preserve"> (35,32% от територията на зоната) са категоризирани като слабо пригодни,  34,65 </w:t>
      </w:r>
      <w:proofErr w:type="spellStart"/>
      <w:r w:rsidRPr="00D6797A">
        <w:rPr>
          <w:rFonts w:ascii="Times New Roman" w:eastAsiaTheme="minorHAnsi" w:hAnsi="Times New Roman"/>
          <w:sz w:val="24"/>
          <w:szCs w:val="24"/>
        </w:rPr>
        <w:t>ha</w:t>
      </w:r>
      <w:proofErr w:type="spellEnd"/>
      <w:r w:rsidRPr="00D6797A">
        <w:rPr>
          <w:rFonts w:ascii="Times New Roman" w:eastAsiaTheme="minorHAnsi" w:hAnsi="Times New Roman"/>
          <w:sz w:val="24"/>
          <w:szCs w:val="24"/>
        </w:rPr>
        <w:t xml:space="preserve"> (27,64%) – като пригодни и 0,04 </w:t>
      </w:r>
      <w:proofErr w:type="spellStart"/>
      <w:r w:rsidRPr="00D6797A">
        <w:rPr>
          <w:rFonts w:ascii="Times New Roman" w:eastAsiaTheme="minorHAnsi" w:hAnsi="Times New Roman"/>
          <w:sz w:val="24"/>
          <w:szCs w:val="24"/>
        </w:rPr>
        <w:t>ha</w:t>
      </w:r>
      <w:proofErr w:type="spellEnd"/>
      <w:r w:rsidRPr="00D6797A">
        <w:rPr>
          <w:rFonts w:ascii="Times New Roman" w:eastAsiaTheme="minorHAnsi" w:hAnsi="Times New Roman"/>
          <w:sz w:val="24"/>
          <w:szCs w:val="24"/>
        </w:rPr>
        <w:t xml:space="preserve"> (0,03%) – като оптимални. В същия доклад природозащитното състояние на вида в защитената зона е оценено като неблагоприятно-незадоволително, поради липса на данни за присъствие на вида и </w:t>
      </w:r>
      <w:r>
        <w:rPr>
          <w:rFonts w:ascii="Times New Roman" w:eastAsiaTheme="minorHAnsi" w:hAnsi="Times New Roman"/>
          <w:sz w:val="24"/>
          <w:szCs w:val="24"/>
        </w:rPr>
        <w:t>относително</w:t>
      </w:r>
      <w:r w:rsidRPr="00D6797A">
        <w:rPr>
          <w:rFonts w:ascii="Times New Roman" w:eastAsiaTheme="minorHAnsi" w:hAnsi="Times New Roman"/>
          <w:sz w:val="24"/>
          <w:szCs w:val="24"/>
        </w:rPr>
        <w:t xml:space="preserve"> малка площ на оптимални местообитания.</w:t>
      </w:r>
    </w:p>
    <w:p w:rsidR="00D6797A" w:rsidRPr="00D6797A" w:rsidRDefault="00D6797A" w:rsidP="00D6797A">
      <w:pPr>
        <w:spacing w:after="0" w:line="240" w:lineRule="auto"/>
        <w:ind w:firstLine="567"/>
        <w:jc w:val="both"/>
        <w:rPr>
          <w:rFonts w:ascii="Times New Roman" w:eastAsiaTheme="minorHAnsi" w:hAnsi="Times New Roman"/>
          <w:sz w:val="24"/>
          <w:szCs w:val="24"/>
        </w:rPr>
      </w:pPr>
      <w:r w:rsidRPr="00D6797A">
        <w:rPr>
          <w:rFonts w:ascii="Times New Roman" w:eastAsiaTheme="minorHAnsi" w:hAnsi="Times New Roman"/>
          <w:sz w:val="24"/>
          <w:szCs w:val="24"/>
        </w:rPr>
        <w:t>По време на теренните изследвания през 2021 г. видът не беше регистриран в защитената зона. По експертна преценка, състоянието на потенциалните местообитания на вида в зоната понастоящем е добро.</w:t>
      </w:r>
    </w:p>
    <w:p w:rsidR="00D6797A" w:rsidRPr="00D6797A" w:rsidRDefault="00D6797A" w:rsidP="00D6797A">
      <w:pPr>
        <w:spacing w:after="0" w:line="240" w:lineRule="auto"/>
        <w:jc w:val="both"/>
        <w:rPr>
          <w:rFonts w:ascii="Times New Roman" w:eastAsiaTheme="minorHAnsi" w:hAnsi="Times New Roman"/>
          <w:sz w:val="24"/>
          <w:szCs w:val="24"/>
        </w:rPr>
      </w:pPr>
    </w:p>
    <w:p w:rsidR="00D6797A" w:rsidRPr="00D6797A" w:rsidRDefault="00D6797A" w:rsidP="00D6797A">
      <w:pPr>
        <w:spacing w:after="0" w:line="240" w:lineRule="auto"/>
        <w:jc w:val="both"/>
        <w:rPr>
          <w:rFonts w:ascii="Times New Roman" w:eastAsiaTheme="minorHAnsi" w:hAnsi="Times New Roman"/>
          <w:b/>
          <w:sz w:val="24"/>
          <w:szCs w:val="24"/>
        </w:rPr>
      </w:pPr>
      <w:r w:rsidRPr="00D6797A">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D6797A" w:rsidRPr="00D6797A" w:rsidRDefault="00D6797A" w:rsidP="00D6797A">
      <w:pPr>
        <w:spacing w:after="0" w:line="240" w:lineRule="auto"/>
        <w:jc w:val="both"/>
        <w:rPr>
          <w:rFonts w:ascii="Times New Roman" w:eastAsiaTheme="minorHAnsi" w:hAnsi="Times New Roman"/>
          <w:b/>
          <w:sz w:val="24"/>
          <w:szCs w:val="24"/>
          <w:lang w:val="en-US"/>
        </w:rPr>
      </w:pPr>
    </w:p>
    <w:tbl>
      <w:tblPr>
        <w:tblStyle w:val="TableGrid"/>
        <w:tblW w:w="9997" w:type="dxa"/>
        <w:tblLayout w:type="fixed"/>
        <w:tblLook w:val="04A0" w:firstRow="1" w:lastRow="0" w:firstColumn="1" w:lastColumn="0" w:noHBand="0" w:noVBand="1"/>
      </w:tblPr>
      <w:tblGrid>
        <w:gridCol w:w="1813"/>
        <w:gridCol w:w="1697"/>
        <w:gridCol w:w="1560"/>
        <w:gridCol w:w="2938"/>
        <w:gridCol w:w="1989"/>
      </w:tblGrid>
      <w:tr w:rsidR="00D6797A" w:rsidRPr="00D6797A" w:rsidTr="007526DC">
        <w:trPr>
          <w:tblHeader/>
        </w:trPr>
        <w:tc>
          <w:tcPr>
            <w:tcW w:w="1813" w:type="dxa"/>
            <w:shd w:val="clear" w:color="auto" w:fill="C6D9F1" w:themeFill="text2" w:themeFillTint="33"/>
          </w:tcPr>
          <w:p w:rsidR="00D6797A" w:rsidRPr="00D6797A" w:rsidRDefault="00D6797A" w:rsidP="00D6797A">
            <w:pPr>
              <w:spacing w:after="160"/>
              <w:jc w:val="both"/>
              <w:rPr>
                <w:rFonts w:ascii="Times New Roman" w:eastAsiaTheme="minorHAnsi" w:hAnsi="Times New Roman"/>
                <w:b/>
                <w:sz w:val="24"/>
                <w:szCs w:val="24"/>
              </w:rPr>
            </w:pPr>
            <w:proofErr w:type="spellStart"/>
            <w:r w:rsidRPr="00D6797A">
              <w:rPr>
                <w:rFonts w:ascii="Times New Roman" w:eastAsiaTheme="minorHAnsi" w:hAnsi="Times New Roman"/>
                <w:b/>
                <w:sz w:val="24"/>
                <w:szCs w:val="24"/>
              </w:rPr>
              <w:t>Параметър</w:t>
            </w:r>
            <w:proofErr w:type="spellEnd"/>
          </w:p>
        </w:tc>
        <w:tc>
          <w:tcPr>
            <w:tcW w:w="1697" w:type="dxa"/>
            <w:shd w:val="clear" w:color="auto" w:fill="C6D9F1" w:themeFill="text2" w:themeFillTint="33"/>
          </w:tcPr>
          <w:p w:rsidR="00D6797A" w:rsidRPr="00D6797A" w:rsidRDefault="00D6797A" w:rsidP="00D6797A">
            <w:pPr>
              <w:spacing w:after="160"/>
              <w:jc w:val="both"/>
              <w:rPr>
                <w:rFonts w:ascii="Times New Roman" w:eastAsiaTheme="minorHAnsi" w:hAnsi="Times New Roman"/>
                <w:b/>
                <w:sz w:val="24"/>
                <w:szCs w:val="24"/>
              </w:rPr>
            </w:pPr>
            <w:proofErr w:type="spellStart"/>
            <w:r w:rsidRPr="00D6797A">
              <w:rPr>
                <w:rFonts w:ascii="Times New Roman" w:eastAsiaTheme="minorHAnsi" w:hAnsi="Times New Roman"/>
                <w:b/>
                <w:sz w:val="24"/>
                <w:szCs w:val="24"/>
              </w:rPr>
              <w:t>Мерна</w:t>
            </w:r>
            <w:proofErr w:type="spellEnd"/>
            <w:r w:rsidRPr="00D6797A">
              <w:rPr>
                <w:rFonts w:ascii="Times New Roman" w:eastAsiaTheme="minorHAnsi" w:hAnsi="Times New Roman"/>
                <w:b/>
                <w:sz w:val="24"/>
                <w:szCs w:val="24"/>
              </w:rPr>
              <w:t xml:space="preserve"> </w:t>
            </w:r>
            <w:proofErr w:type="spellStart"/>
            <w:r w:rsidRPr="00D6797A">
              <w:rPr>
                <w:rFonts w:ascii="Times New Roman" w:eastAsiaTheme="minorHAnsi" w:hAnsi="Times New Roman"/>
                <w:b/>
                <w:sz w:val="24"/>
                <w:szCs w:val="24"/>
              </w:rPr>
              <w:t>единица</w:t>
            </w:r>
            <w:proofErr w:type="spellEnd"/>
          </w:p>
        </w:tc>
        <w:tc>
          <w:tcPr>
            <w:tcW w:w="1560" w:type="dxa"/>
            <w:shd w:val="clear" w:color="auto" w:fill="C6D9F1" w:themeFill="text2" w:themeFillTint="33"/>
          </w:tcPr>
          <w:p w:rsidR="00D6797A" w:rsidRPr="00D6797A" w:rsidRDefault="00D6797A" w:rsidP="00D6797A">
            <w:pPr>
              <w:spacing w:after="160"/>
              <w:jc w:val="both"/>
              <w:rPr>
                <w:rFonts w:ascii="Times New Roman" w:eastAsiaTheme="minorHAnsi" w:hAnsi="Times New Roman"/>
                <w:b/>
                <w:sz w:val="24"/>
                <w:szCs w:val="24"/>
              </w:rPr>
            </w:pPr>
            <w:proofErr w:type="spellStart"/>
            <w:r w:rsidRPr="00D6797A">
              <w:rPr>
                <w:rFonts w:ascii="Times New Roman" w:eastAsiaTheme="minorHAnsi" w:hAnsi="Times New Roman"/>
                <w:b/>
                <w:sz w:val="24"/>
                <w:szCs w:val="24"/>
              </w:rPr>
              <w:t>Целева</w:t>
            </w:r>
            <w:proofErr w:type="spellEnd"/>
            <w:r w:rsidRPr="00D6797A">
              <w:rPr>
                <w:rFonts w:ascii="Times New Roman" w:eastAsiaTheme="minorHAnsi" w:hAnsi="Times New Roman"/>
                <w:b/>
                <w:sz w:val="24"/>
                <w:szCs w:val="24"/>
              </w:rPr>
              <w:t xml:space="preserve"> </w:t>
            </w:r>
            <w:proofErr w:type="spellStart"/>
            <w:r w:rsidRPr="00D6797A">
              <w:rPr>
                <w:rFonts w:ascii="Times New Roman" w:eastAsiaTheme="minorHAnsi" w:hAnsi="Times New Roman"/>
                <w:b/>
                <w:sz w:val="24"/>
                <w:szCs w:val="24"/>
              </w:rPr>
              <w:t>стойност</w:t>
            </w:r>
            <w:proofErr w:type="spellEnd"/>
          </w:p>
        </w:tc>
        <w:tc>
          <w:tcPr>
            <w:tcW w:w="2938" w:type="dxa"/>
            <w:shd w:val="clear" w:color="auto" w:fill="C6D9F1" w:themeFill="text2" w:themeFillTint="33"/>
          </w:tcPr>
          <w:p w:rsidR="00D6797A" w:rsidRPr="00D6797A" w:rsidRDefault="00D6797A" w:rsidP="00D6797A">
            <w:pPr>
              <w:spacing w:after="160"/>
              <w:jc w:val="both"/>
              <w:rPr>
                <w:rFonts w:ascii="Times New Roman" w:eastAsiaTheme="minorHAnsi" w:hAnsi="Times New Roman"/>
                <w:b/>
                <w:sz w:val="24"/>
                <w:szCs w:val="24"/>
              </w:rPr>
            </w:pPr>
            <w:proofErr w:type="spellStart"/>
            <w:r w:rsidRPr="00D6797A">
              <w:rPr>
                <w:rFonts w:ascii="Times New Roman" w:eastAsiaTheme="minorHAnsi" w:hAnsi="Times New Roman"/>
                <w:b/>
                <w:sz w:val="24"/>
                <w:szCs w:val="24"/>
              </w:rPr>
              <w:t>Допълнителна</w:t>
            </w:r>
            <w:proofErr w:type="spellEnd"/>
            <w:r w:rsidRPr="00D6797A">
              <w:rPr>
                <w:rFonts w:ascii="Times New Roman" w:eastAsiaTheme="minorHAnsi" w:hAnsi="Times New Roman"/>
                <w:b/>
                <w:sz w:val="24"/>
                <w:szCs w:val="24"/>
              </w:rPr>
              <w:t xml:space="preserve"> </w:t>
            </w:r>
            <w:proofErr w:type="spellStart"/>
            <w:r w:rsidRPr="00D6797A">
              <w:rPr>
                <w:rFonts w:ascii="Times New Roman" w:eastAsiaTheme="minorHAnsi" w:hAnsi="Times New Roman"/>
                <w:b/>
                <w:sz w:val="24"/>
                <w:szCs w:val="24"/>
              </w:rPr>
              <w:t>информация</w:t>
            </w:r>
            <w:proofErr w:type="spellEnd"/>
          </w:p>
        </w:tc>
        <w:tc>
          <w:tcPr>
            <w:tcW w:w="1989" w:type="dxa"/>
            <w:shd w:val="clear" w:color="auto" w:fill="C6D9F1" w:themeFill="text2" w:themeFillTint="33"/>
          </w:tcPr>
          <w:p w:rsidR="00D6797A" w:rsidRPr="00D6797A" w:rsidRDefault="00D6797A" w:rsidP="00D6797A">
            <w:pPr>
              <w:spacing w:after="160"/>
              <w:jc w:val="both"/>
              <w:rPr>
                <w:rFonts w:ascii="Times New Roman" w:eastAsiaTheme="minorHAnsi" w:hAnsi="Times New Roman"/>
                <w:b/>
                <w:sz w:val="24"/>
                <w:szCs w:val="24"/>
              </w:rPr>
            </w:pPr>
            <w:proofErr w:type="spellStart"/>
            <w:r w:rsidRPr="00D6797A">
              <w:rPr>
                <w:rFonts w:ascii="Times New Roman" w:eastAsiaTheme="minorHAnsi" w:hAnsi="Times New Roman"/>
                <w:b/>
                <w:sz w:val="24"/>
                <w:szCs w:val="24"/>
              </w:rPr>
              <w:t>Специфична</w:t>
            </w:r>
            <w:proofErr w:type="spellEnd"/>
            <w:r w:rsidRPr="00D6797A">
              <w:rPr>
                <w:rFonts w:ascii="Times New Roman" w:eastAsiaTheme="minorHAnsi" w:hAnsi="Times New Roman"/>
                <w:b/>
                <w:sz w:val="24"/>
                <w:szCs w:val="24"/>
              </w:rPr>
              <w:t xml:space="preserve"> </w:t>
            </w:r>
            <w:proofErr w:type="spellStart"/>
            <w:r w:rsidRPr="00D6797A">
              <w:rPr>
                <w:rFonts w:ascii="Times New Roman" w:eastAsiaTheme="minorHAnsi" w:hAnsi="Times New Roman"/>
                <w:b/>
                <w:sz w:val="24"/>
                <w:szCs w:val="24"/>
              </w:rPr>
              <w:t>цел</w:t>
            </w:r>
            <w:proofErr w:type="spellEnd"/>
          </w:p>
        </w:tc>
      </w:tr>
      <w:tr w:rsidR="00D6797A" w:rsidRPr="00D6797A" w:rsidTr="007526DC">
        <w:tc>
          <w:tcPr>
            <w:tcW w:w="1813" w:type="dxa"/>
          </w:tcPr>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t>Популация</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пространствен</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обхват</w:t>
            </w:r>
            <w:proofErr w:type="spellEnd"/>
          </w:p>
        </w:tc>
        <w:tc>
          <w:tcPr>
            <w:tcW w:w="1697" w:type="dxa"/>
          </w:tcPr>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t>Брой</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квадрати</w:t>
            </w:r>
            <w:proofErr w:type="spellEnd"/>
            <w:r w:rsidRPr="00D6797A">
              <w:rPr>
                <w:rFonts w:ascii="Times New Roman" w:eastAsiaTheme="minorHAnsi" w:hAnsi="Times New Roman"/>
                <w:sz w:val="24"/>
                <w:szCs w:val="24"/>
              </w:rPr>
              <w:t xml:space="preserve"> 1х1 km с </w:t>
            </w:r>
            <w:proofErr w:type="spellStart"/>
            <w:r w:rsidRPr="00D6797A">
              <w:rPr>
                <w:rFonts w:ascii="Times New Roman" w:eastAsiaTheme="minorHAnsi" w:hAnsi="Times New Roman"/>
                <w:sz w:val="24"/>
                <w:szCs w:val="24"/>
              </w:rPr>
              <w:t>доказано</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присъствие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вида</w:t>
            </w:r>
            <w:proofErr w:type="spellEnd"/>
          </w:p>
        </w:tc>
        <w:tc>
          <w:tcPr>
            <w:tcW w:w="1560" w:type="dxa"/>
          </w:tcPr>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t>Неизвестна</w:t>
            </w:r>
            <w:proofErr w:type="spellEnd"/>
          </w:p>
        </w:tc>
        <w:tc>
          <w:tcPr>
            <w:tcW w:w="2938" w:type="dxa"/>
          </w:tcPr>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t>Няма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налични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данни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за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присъствието</w:t>
            </w:r>
            <w:proofErr w:type="spellEnd"/>
            <w:r w:rsidRPr="00D6797A">
              <w:rPr>
                <w:rFonts w:ascii="Times New Roman" w:eastAsiaTheme="minorHAnsi" w:hAnsi="Times New Roman"/>
                <w:sz w:val="24"/>
                <w:szCs w:val="24"/>
              </w:rPr>
              <w:t xml:space="preserve"> и </w:t>
            </w:r>
            <w:proofErr w:type="spellStart"/>
            <w:r w:rsidRPr="00D6797A">
              <w:rPr>
                <w:rFonts w:ascii="Times New Roman" w:eastAsiaTheme="minorHAnsi" w:hAnsi="Times New Roman"/>
                <w:sz w:val="24"/>
                <w:szCs w:val="24"/>
              </w:rPr>
              <w:t>разпространението</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вида</w:t>
            </w:r>
            <w:proofErr w:type="spellEnd"/>
            <w:r w:rsidRPr="00D6797A">
              <w:rPr>
                <w:rFonts w:ascii="Times New Roman" w:eastAsiaTheme="minorHAnsi" w:hAnsi="Times New Roman"/>
                <w:sz w:val="24"/>
                <w:szCs w:val="24"/>
              </w:rPr>
              <w:t xml:space="preserve"> в </w:t>
            </w:r>
            <w:proofErr w:type="spellStart"/>
            <w:r w:rsidRPr="00D6797A">
              <w:rPr>
                <w:rFonts w:ascii="Times New Roman" w:eastAsiaTheme="minorHAnsi" w:hAnsi="Times New Roman"/>
                <w:sz w:val="24"/>
                <w:szCs w:val="24"/>
              </w:rPr>
              <w:t>зоната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поради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което</w:t>
            </w:r>
            <w:proofErr w:type="spellEnd"/>
            <w:r w:rsidRPr="00D6797A">
              <w:rPr>
                <w:rFonts w:ascii="Times New Roman" w:eastAsiaTheme="minorHAnsi" w:hAnsi="Times New Roman"/>
                <w:sz w:val="24"/>
                <w:szCs w:val="24"/>
              </w:rPr>
              <w:t xml:space="preserve"> е </w:t>
            </w:r>
            <w:proofErr w:type="spellStart"/>
            <w:r w:rsidRPr="00D6797A">
              <w:rPr>
                <w:rFonts w:ascii="Times New Roman" w:eastAsiaTheme="minorHAnsi" w:hAnsi="Times New Roman"/>
                <w:sz w:val="24"/>
                <w:szCs w:val="24"/>
              </w:rPr>
              <w:t>определена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междинна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цел</w:t>
            </w:r>
            <w:proofErr w:type="spellEnd"/>
            <w:r w:rsidRPr="00D6797A">
              <w:rPr>
                <w:rFonts w:ascii="Times New Roman" w:eastAsiaTheme="minorHAnsi" w:hAnsi="Times New Roman"/>
                <w:sz w:val="24"/>
                <w:szCs w:val="24"/>
              </w:rPr>
              <w:t>.</w:t>
            </w:r>
          </w:p>
        </w:tc>
        <w:tc>
          <w:tcPr>
            <w:tcW w:w="1989" w:type="dxa"/>
          </w:tcPr>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t>Междинна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цел</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да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се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определи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пространственият</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обхват</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популацията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чрез</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провеждане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целенасочени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теренни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изследвания</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до</w:t>
            </w:r>
            <w:proofErr w:type="spellEnd"/>
            <w:r w:rsidRPr="00D6797A">
              <w:rPr>
                <w:rFonts w:ascii="Times New Roman" w:eastAsiaTheme="minorHAnsi" w:hAnsi="Times New Roman"/>
                <w:sz w:val="24"/>
                <w:szCs w:val="24"/>
              </w:rPr>
              <w:t xml:space="preserve"> 2025 г.</w:t>
            </w:r>
          </w:p>
        </w:tc>
      </w:tr>
      <w:tr w:rsidR="00D6797A" w:rsidRPr="00D6797A" w:rsidTr="007526DC">
        <w:tc>
          <w:tcPr>
            <w:tcW w:w="1813" w:type="dxa"/>
          </w:tcPr>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t>Популация</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относителна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численост</w:t>
            </w:r>
            <w:proofErr w:type="spellEnd"/>
          </w:p>
        </w:tc>
        <w:tc>
          <w:tcPr>
            <w:tcW w:w="1697" w:type="dxa"/>
          </w:tcPr>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t>Брой</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индивиди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1000 </w:t>
            </w:r>
            <w:proofErr w:type="spellStart"/>
            <w:r w:rsidRPr="00D6797A">
              <w:rPr>
                <w:rFonts w:ascii="Times New Roman" w:eastAsiaTheme="minorHAnsi" w:hAnsi="Times New Roman"/>
                <w:sz w:val="24"/>
                <w:szCs w:val="24"/>
              </w:rPr>
              <w:t>метра</w:t>
            </w:r>
            <w:proofErr w:type="spellEnd"/>
            <w:r w:rsidRPr="00D6797A">
              <w:rPr>
                <w:rFonts w:ascii="Times New Roman" w:eastAsiaTheme="minorHAnsi" w:hAnsi="Times New Roman"/>
                <w:sz w:val="24"/>
                <w:szCs w:val="24"/>
              </w:rPr>
              <w:t xml:space="preserve"> (Ab), </w:t>
            </w:r>
            <w:proofErr w:type="spellStart"/>
            <w:r w:rsidRPr="00D6797A">
              <w:rPr>
                <w:rFonts w:ascii="Times New Roman" w:eastAsiaTheme="minorHAnsi" w:hAnsi="Times New Roman"/>
                <w:sz w:val="24"/>
                <w:szCs w:val="24"/>
              </w:rPr>
              <w:t>изчислен</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по</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формулата</w:t>
            </w:r>
            <w:proofErr w:type="spellEnd"/>
            <w:r w:rsidRPr="00D6797A">
              <w:rPr>
                <w:rFonts w:ascii="Times New Roman" w:eastAsiaTheme="minorHAnsi" w:hAnsi="Times New Roman"/>
                <w:sz w:val="24"/>
                <w:szCs w:val="24"/>
              </w:rPr>
              <w:t xml:space="preserve">: Ab = (N/L)*1000, </w:t>
            </w:r>
            <w:proofErr w:type="spellStart"/>
            <w:r w:rsidRPr="00D6797A">
              <w:rPr>
                <w:rFonts w:ascii="Times New Roman" w:eastAsiaTheme="minorHAnsi" w:hAnsi="Times New Roman"/>
                <w:sz w:val="24"/>
                <w:szCs w:val="24"/>
              </w:rPr>
              <w:t>където</w:t>
            </w:r>
            <w:proofErr w:type="spellEnd"/>
            <w:r w:rsidRPr="00D6797A">
              <w:rPr>
                <w:rFonts w:ascii="Times New Roman" w:eastAsiaTheme="minorHAnsi" w:hAnsi="Times New Roman"/>
                <w:sz w:val="24"/>
                <w:szCs w:val="24"/>
              </w:rPr>
              <w:t xml:space="preserve"> N е </w:t>
            </w:r>
            <w:proofErr w:type="spellStart"/>
            <w:r w:rsidRPr="00D6797A">
              <w:rPr>
                <w:rFonts w:ascii="Times New Roman" w:eastAsiaTheme="minorHAnsi" w:hAnsi="Times New Roman"/>
                <w:sz w:val="24"/>
                <w:szCs w:val="24"/>
              </w:rPr>
              <w:t>броят</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наблюдаваните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индивиди</w:t>
            </w:r>
            <w:proofErr w:type="spellEnd"/>
            <w:r w:rsidRPr="00D6797A">
              <w:rPr>
                <w:rFonts w:ascii="Times New Roman" w:eastAsiaTheme="minorHAnsi" w:hAnsi="Times New Roman"/>
                <w:sz w:val="24"/>
                <w:szCs w:val="24"/>
              </w:rPr>
              <w:t xml:space="preserve">, а L е </w:t>
            </w:r>
            <w:proofErr w:type="spellStart"/>
            <w:r w:rsidRPr="00D6797A">
              <w:rPr>
                <w:rFonts w:ascii="Times New Roman" w:eastAsiaTheme="minorHAnsi" w:hAnsi="Times New Roman"/>
                <w:sz w:val="24"/>
                <w:szCs w:val="24"/>
              </w:rPr>
              <w:t>дължината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трансекта</w:t>
            </w:r>
            <w:proofErr w:type="spellEnd"/>
            <w:r w:rsidRPr="00D6797A">
              <w:rPr>
                <w:rFonts w:ascii="Times New Roman" w:eastAsiaTheme="minorHAnsi" w:hAnsi="Times New Roman"/>
                <w:sz w:val="24"/>
                <w:szCs w:val="24"/>
              </w:rPr>
              <w:t xml:space="preserve"> в </w:t>
            </w:r>
            <w:proofErr w:type="spellStart"/>
            <w:r w:rsidRPr="00D6797A">
              <w:rPr>
                <w:rFonts w:ascii="Times New Roman" w:eastAsiaTheme="minorHAnsi" w:hAnsi="Times New Roman"/>
                <w:sz w:val="24"/>
                <w:szCs w:val="24"/>
              </w:rPr>
              <w:t>метри</w:t>
            </w:r>
            <w:proofErr w:type="spellEnd"/>
          </w:p>
        </w:tc>
        <w:tc>
          <w:tcPr>
            <w:tcW w:w="1560" w:type="dxa"/>
          </w:tcPr>
          <w:p w:rsidR="00D6797A" w:rsidRPr="00D6797A" w:rsidRDefault="00D6797A" w:rsidP="00D6797A">
            <w:pPr>
              <w:spacing w:after="160"/>
              <w:rPr>
                <w:rFonts w:ascii="Times New Roman" w:eastAsiaTheme="minorHAnsi" w:hAnsi="Times New Roman" w:cstheme="minorBidi"/>
              </w:rPr>
            </w:pPr>
            <w:proofErr w:type="spellStart"/>
            <w:r w:rsidRPr="00D6797A">
              <w:rPr>
                <w:rFonts w:ascii="Times New Roman" w:eastAsiaTheme="minorHAnsi" w:hAnsi="Times New Roman"/>
                <w:sz w:val="24"/>
                <w:szCs w:val="24"/>
              </w:rPr>
              <w:t>Неизвестна</w:t>
            </w:r>
            <w:proofErr w:type="spellEnd"/>
          </w:p>
        </w:tc>
        <w:tc>
          <w:tcPr>
            <w:tcW w:w="2938" w:type="dxa"/>
          </w:tcPr>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t>Няма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налични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данни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за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относителната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численост</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популацията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поради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което</w:t>
            </w:r>
            <w:proofErr w:type="spellEnd"/>
            <w:r w:rsidRPr="00D6797A">
              <w:rPr>
                <w:rFonts w:ascii="Times New Roman" w:eastAsiaTheme="minorHAnsi" w:hAnsi="Times New Roman"/>
                <w:sz w:val="24"/>
                <w:szCs w:val="24"/>
              </w:rPr>
              <w:t xml:space="preserve"> е </w:t>
            </w:r>
            <w:proofErr w:type="spellStart"/>
            <w:r w:rsidRPr="00D6797A">
              <w:rPr>
                <w:rFonts w:ascii="Times New Roman" w:eastAsiaTheme="minorHAnsi" w:hAnsi="Times New Roman"/>
                <w:sz w:val="24"/>
                <w:szCs w:val="24"/>
              </w:rPr>
              <w:t>определена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междинна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цел</w:t>
            </w:r>
            <w:proofErr w:type="spellEnd"/>
            <w:r w:rsidRPr="00D6797A">
              <w:rPr>
                <w:rFonts w:ascii="Times New Roman" w:eastAsiaTheme="minorHAnsi" w:hAnsi="Times New Roman"/>
                <w:sz w:val="24"/>
                <w:szCs w:val="24"/>
              </w:rPr>
              <w:t>.</w:t>
            </w:r>
          </w:p>
        </w:tc>
        <w:tc>
          <w:tcPr>
            <w:tcW w:w="1989" w:type="dxa"/>
          </w:tcPr>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t>Междинна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цел</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да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се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определи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относителната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численост</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популацията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чрез</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провеждане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целенасочени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теренни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изследвания</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до</w:t>
            </w:r>
            <w:proofErr w:type="spellEnd"/>
            <w:r w:rsidRPr="00D6797A">
              <w:rPr>
                <w:rFonts w:ascii="Times New Roman" w:eastAsiaTheme="minorHAnsi" w:hAnsi="Times New Roman"/>
                <w:sz w:val="24"/>
                <w:szCs w:val="24"/>
              </w:rPr>
              <w:t xml:space="preserve"> 2025 г.</w:t>
            </w:r>
          </w:p>
        </w:tc>
      </w:tr>
      <w:tr w:rsidR="00D6797A" w:rsidRPr="00D6797A" w:rsidTr="007526DC">
        <w:tc>
          <w:tcPr>
            <w:tcW w:w="1813" w:type="dxa"/>
          </w:tcPr>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t>Местообитание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площ</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обща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площ</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потенциалните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местообитания</w:t>
            </w:r>
            <w:proofErr w:type="spellEnd"/>
          </w:p>
        </w:tc>
        <w:tc>
          <w:tcPr>
            <w:tcW w:w="1697" w:type="dxa"/>
          </w:tcPr>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t>Хектар</w:t>
            </w:r>
            <w:proofErr w:type="spellEnd"/>
            <w:r w:rsidRPr="00D6797A">
              <w:rPr>
                <w:rFonts w:ascii="Times New Roman" w:eastAsiaTheme="minorHAnsi" w:hAnsi="Times New Roman"/>
                <w:sz w:val="24"/>
                <w:szCs w:val="24"/>
              </w:rPr>
              <w:t xml:space="preserve"> (ha)</w:t>
            </w:r>
          </w:p>
        </w:tc>
        <w:tc>
          <w:tcPr>
            <w:tcW w:w="1560" w:type="dxa"/>
          </w:tcPr>
          <w:p w:rsidR="00D6797A" w:rsidRPr="00D6797A" w:rsidRDefault="00D6797A" w:rsidP="00D6797A">
            <w:pPr>
              <w:spacing w:after="160"/>
              <w:rPr>
                <w:rFonts w:ascii="Times New Roman" w:eastAsiaTheme="minorHAnsi" w:hAnsi="Times New Roman" w:cstheme="minorBidi"/>
              </w:rPr>
            </w:pPr>
            <w:proofErr w:type="spellStart"/>
            <w:r w:rsidRPr="00D6797A">
              <w:rPr>
                <w:rFonts w:ascii="Times New Roman" w:eastAsiaTheme="minorHAnsi" w:hAnsi="Times New Roman"/>
                <w:sz w:val="24"/>
                <w:szCs w:val="24"/>
              </w:rPr>
              <w:t>Най-малко</w:t>
            </w:r>
            <w:proofErr w:type="spellEnd"/>
            <w:r w:rsidRPr="00D6797A">
              <w:rPr>
                <w:rFonts w:ascii="Times New Roman" w:eastAsiaTheme="minorHAnsi" w:hAnsi="Times New Roman"/>
                <w:sz w:val="24"/>
                <w:szCs w:val="24"/>
              </w:rPr>
              <w:t xml:space="preserve"> 79 ha</w:t>
            </w:r>
          </w:p>
        </w:tc>
        <w:tc>
          <w:tcPr>
            <w:tcW w:w="2938" w:type="dxa"/>
          </w:tcPr>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t>Единствените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данни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за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площта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потенциалните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местообитания</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вида</w:t>
            </w:r>
            <w:proofErr w:type="spellEnd"/>
            <w:r w:rsidRPr="00D6797A">
              <w:rPr>
                <w:rFonts w:ascii="Times New Roman" w:eastAsiaTheme="minorHAnsi" w:hAnsi="Times New Roman"/>
                <w:sz w:val="24"/>
                <w:szCs w:val="24"/>
              </w:rPr>
              <w:t xml:space="preserve"> в </w:t>
            </w:r>
            <w:proofErr w:type="spellStart"/>
            <w:r w:rsidRPr="00D6797A">
              <w:rPr>
                <w:rFonts w:ascii="Times New Roman" w:eastAsiaTheme="minorHAnsi" w:hAnsi="Times New Roman"/>
                <w:sz w:val="24"/>
                <w:szCs w:val="24"/>
              </w:rPr>
              <w:t>зоната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са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дадени</w:t>
            </w:r>
            <w:proofErr w:type="spellEnd"/>
            <w:r w:rsidRPr="00D6797A">
              <w:rPr>
                <w:rFonts w:ascii="Times New Roman" w:eastAsiaTheme="minorHAnsi" w:hAnsi="Times New Roman"/>
                <w:sz w:val="24"/>
                <w:szCs w:val="24"/>
              </w:rPr>
              <w:t xml:space="preserve"> в </w:t>
            </w:r>
            <w:proofErr w:type="spellStart"/>
            <w:r w:rsidRPr="00D6797A">
              <w:rPr>
                <w:rFonts w:ascii="Times New Roman" w:eastAsiaTheme="minorHAnsi" w:hAnsi="Times New Roman"/>
                <w:sz w:val="24"/>
                <w:szCs w:val="24"/>
              </w:rPr>
              <w:t>специфичния</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доклад</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от</w:t>
            </w:r>
            <w:proofErr w:type="spellEnd"/>
            <w:r w:rsidRPr="00D6797A">
              <w:rPr>
                <w:rFonts w:ascii="Times New Roman" w:eastAsiaTheme="minorHAnsi" w:hAnsi="Times New Roman"/>
                <w:sz w:val="24"/>
                <w:szCs w:val="24"/>
              </w:rPr>
              <w:t xml:space="preserve"> 2013 г. (</w:t>
            </w:r>
            <w:proofErr w:type="spellStart"/>
            <w:r w:rsidRPr="00D6797A">
              <w:rPr>
                <w:rFonts w:ascii="Times New Roman" w:eastAsiaTheme="minorHAnsi" w:hAnsi="Times New Roman"/>
                <w:sz w:val="24"/>
                <w:szCs w:val="24"/>
              </w:rPr>
              <w:t>виж</w:t>
            </w:r>
            <w:proofErr w:type="spellEnd"/>
            <w:r w:rsidRPr="00D6797A">
              <w:rPr>
                <w:rFonts w:ascii="Times New Roman" w:eastAsiaTheme="minorHAnsi" w:hAnsi="Times New Roman"/>
                <w:sz w:val="24"/>
                <w:szCs w:val="24"/>
              </w:rPr>
              <w:t xml:space="preserve"> ИСЗЗЕМ </w:t>
            </w:r>
            <w:proofErr w:type="spellStart"/>
            <w:r w:rsidRPr="00D6797A">
              <w:rPr>
                <w:rFonts w:ascii="Times New Roman" w:eastAsiaTheme="minorHAnsi" w:hAnsi="Times New Roman"/>
                <w:sz w:val="24"/>
                <w:szCs w:val="24"/>
              </w:rPr>
              <w:t>Натура</w:t>
            </w:r>
            <w:proofErr w:type="spellEnd"/>
            <w:r w:rsidRPr="00D6797A">
              <w:rPr>
                <w:rFonts w:ascii="Times New Roman" w:eastAsiaTheme="minorHAnsi" w:hAnsi="Times New Roman"/>
                <w:sz w:val="24"/>
                <w:szCs w:val="24"/>
              </w:rPr>
              <w:t xml:space="preserve"> 2000). </w:t>
            </w:r>
            <w:proofErr w:type="spellStart"/>
            <w:r w:rsidRPr="00D6797A">
              <w:rPr>
                <w:rFonts w:ascii="Times New Roman" w:eastAsiaTheme="minorHAnsi" w:hAnsi="Times New Roman"/>
                <w:sz w:val="24"/>
                <w:szCs w:val="24"/>
              </w:rPr>
              <w:t>Площта</w:t>
            </w:r>
            <w:proofErr w:type="spellEnd"/>
            <w:r w:rsidRPr="00D6797A">
              <w:rPr>
                <w:rFonts w:ascii="Times New Roman" w:eastAsiaTheme="minorHAnsi" w:hAnsi="Times New Roman"/>
                <w:sz w:val="24"/>
                <w:szCs w:val="24"/>
              </w:rPr>
              <w:t xml:space="preserve"> е </w:t>
            </w:r>
            <w:proofErr w:type="spellStart"/>
            <w:r w:rsidRPr="00D6797A">
              <w:rPr>
                <w:rFonts w:ascii="Times New Roman" w:eastAsiaTheme="minorHAnsi" w:hAnsi="Times New Roman"/>
                <w:sz w:val="24"/>
                <w:szCs w:val="24"/>
              </w:rPr>
              <w:lastRenderedPageBreak/>
              <w:t>изведена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чрез</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индуктивен</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модел</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база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комплекс</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от</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фактори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вкл</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климатични</w:t>
            </w:r>
            <w:proofErr w:type="spellEnd"/>
            <w:r w:rsidRPr="00D6797A">
              <w:rPr>
                <w:rFonts w:ascii="Times New Roman" w:eastAsiaTheme="minorHAnsi" w:hAnsi="Times New Roman"/>
                <w:sz w:val="24"/>
                <w:szCs w:val="24"/>
              </w:rPr>
              <w:t xml:space="preserve">) с </w:t>
            </w:r>
            <w:proofErr w:type="spellStart"/>
            <w:r w:rsidRPr="00D6797A">
              <w:rPr>
                <w:rFonts w:ascii="Times New Roman" w:eastAsiaTheme="minorHAnsi" w:hAnsi="Times New Roman"/>
                <w:sz w:val="24"/>
                <w:szCs w:val="24"/>
              </w:rPr>
              <w:t>висока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статистическа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достоверност</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поради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което</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дадената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стойност</w:t>
            </w:r>
            <w:proofErr w:type="spellEnd"/>
            <w:r w:rsidRPr="00D6797A">
              <w:rPr>
                <w:rFonts w:ascii="Times New Roman" w:eastAsiaTheme="minorHAnsi" w:hAnsi="Times New Roman"/>
                <w:sz w:val="24"/>
                <w:szCs w:val="24"/>
              </w:rPr>
              <w:t xml:space="preserve"> (79 ha) </w:t>
            </w:r>
            <w:proofErr w:type="spellStart"/>
            <w:r w:rsidRPr="00D6797A">
              <w:rPr>
                <w:rFonts w:ascii="Times New Roman" w:eastAsiaTheme="minorHAnsi" w:hAnsi="Times New Roman"/>
                <w:sz w:val="24"/>
                <w:szCs w:val="24"/>
              </w:rPr>
              <w:t>може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да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се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приеме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като</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минимална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референтна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стойност</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за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благоприятно</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състояние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вида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по</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този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параметър</w:t>
            </w:r>
            <w:proofErr w:type="spellEnd"/>
            <w:r w:rsidRPr="00D6797A">
              <w:rPr>
                <w:rFonts w:ascii="Times New Roman" w:eastAsiaTheme="minorHAnsi" w:hAnsi="Times New Roman"/>
                <w:sz w:val="24"/>
                <w:szCs w:val="24"/>
              </w:rPr>
              <w:t>.</w:t>
            </w:r>
          </w:p>
        </w:tc>
        <w:tc>
          <w:tcPr>
            <w:tcW w:w="1989" w:type="dxa"/>
          </w:tcPr>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lastRenderedPageBreak/>
              <w:t>Поддържане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площта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потенциалните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местообитания</w:t>
            </w:r>
            <w:proofErr w:type="spellEnd"/>
          </w:p>
        </w:tc>
      </w:tr>
      <w:tr w:rsidR="00D6797A" w:rsidRPr="00D6797A" w:rsidTr="007526DC">
        <w:tc>
          <w:tcPr>
            <w:tcW w:w="1813" w:type="dxa"/>
          </w:tcPr>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lastRenderedPageBreak/>
              <w:t>Местообитание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площ</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площ</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разредени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гори</w:t>
            </w:r>
            <w:proofErr w:type="spellEnd"/>
            <w:r w:rsidRPr="00D6797A">
              <w:rPr>
                <w:rFonts w:ascii="Times New Roman" w:eastAsiaTheme="minorHAnsi" w:hAnsi="Times New Roman"/>
                <w:sz w:val="24"/>
                <w:szCs w:val="24"/>
              </w:rPr>
              <w:t xml:space="preserve"> и </w:t>
            </w:r>
            <w:proofErr w:type="spellStart"/>
            <w:r w:rsidRPr="00D6797A">
              <w:rPr>
                <w:rFonts w:ascii="Times New Roman" w:eastAsiaTheme="minorHAnsi" w:hAnsi="Times New Roman"/>
                <w:sz w:val="24"/>
                <w:szCs w:val="24"/>
              </w:rPr>
              <w:t>храсталаци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пасища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ливади</w:t>
            </w:r>
            <w:proofErr w:type="spellEnd"/>
            <w:r w:rsidRPr="00D6797A">
              <w:rPr>
                <w:rFonts w:ascii="Times New Roman" w:eastAsiaTheme="minorHAnsi" w:hAnsi="Times New Roman"/>
                <w:sz w:val="24"/>
                <w:szCs w:val="24"/>
              </w:rPr>
              <w:t xml:space="preserve"> и </w:t>
            </w:r>
            <w:proofErr w:type="spellStart"/>
            <w:r w:rsidRPr="00D6797A">
              <w:rPr>
                <w:rFonts w:ascii="Times New Roman" w:eastAsiaTheme="minorHAnsi" w:hAnsi="Times New Roman"/>
                <w:sz w:val="24"/>
                <w:szCs w:val="24"/>
              </w:rPr>
              <w:t>запустели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земеделски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земи</w:t>
            </w:r>
            <w:proofErr w:type="spellEnd"/>
            <w:r w:rsidRPr="00D6797A">
              <w:rPr>
                <w:rFonts w:ascii="Times New Roman" w:eastAsiaTheme="minorHAnsi" w:hAnsi="Times New Roman"/>
                <w:sz w:val="24"/>
                <w:szCs w:val="24"/>
              </w:rPr>
              <w:t xml:space="preserve"> с </w:t>
            </w:r>
            <w:proofErr w:type="spellStart"/>
            <w:r w:rsidRPr="00D6797A">
              <w:rPr>
                <w:rFonts w:ascii="Times New Roman" w:eastAsiaTheme="minorHAnsi" w:hAnsi="Times New Roman"/>
                <w:sz w:val="24"/>
                <w:szCs w:val="24"/>
              </w:rPr>
              <w:t>дървета</w:t>
            </w:r>
            <w:proofErr w:type="spellEnd"/>
            <w:r w:rsidRPr="00D6797A">
              <w:rPr>
                <w:rFonts w:ascii="Times New Roman" w:eastAsiaTheme="minorHAnsi" w:hAnsi="Times New Roman"/>
                <w:sz w:val="24"/>
                <w:szCs w:val="24"/>
              </w:rPr>
              <w:t xml:space="preserve"> и </w:t>
            </w:r>
            <w:proofErr w:type="spellStart"/>
            <w:r w:rsidRPr="00D6797A">
              <w:rPr>
                <w:rFonts w:ascii="Times New Roman" w:eastAsiaTheme="minorHAnsi" w:hAnsi="Times New Roman"/>
                <w:sz w:val="24"/>
                <w:szCs w:val="24"/>
              </w:rPr>
              <w:t>храсти</w:t>
            </w:r>
            <w:proofErr w:type="spellEnd"/>
          </w:p>
        </w:tc>
        <w:tc>
          <w:tcPr>
            <w:tcW w:w="1697" w:type="dxa"/>
          </w:tcPr>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t>Хектар</w:t>
            </w:r>
            <w:proofErr w:type="spellEnd"/>
            <w:r w:rsidRPr="00D6797A">
              <w:rPr>
                <w:rFonts w:ascii="Times New Roman" w:eastAsiaTheme="minorHAnsi" w:hAnsi="Times New Roman"/>
                <w:sz w:val="24"/>
                <w:szCs w:val="24"/>
              </w:rPr>
              <w:t xml:space="preserve"> (ha)</w:t>
            </w:r>
          </w:p>
        </w:tc>
        <w:tc>
          <w:tcPr>
            <w:tcW w:w="1560" w:type="dxa"/>
          </w:tcPr>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t>Неизвестна</w:t>
            </w:r>
            <w:proofErr w:type="spellEnd"/>
          </w:p>
        </w:tc>
        <w:tc>
          <w:tcPr>
            <w:tcW w:w="2938" w:type="dxa"/>
          </w:tcPr>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t>Единствените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данни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за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площта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този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тип</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местообитание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вида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са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дадени</w:t>
            </w:r>
            <w:proofErr w:type="spellEnd"/>
            <w:r w:rsidRPr="00D6797A">
              <w:rPr>
                <w:rFonts w:ascii="Times New Roman" w:eastAsiaTheme="minorHAnsi" w:hAnsi="Times New Roman"/>
                <w:sz w:val="24"/>
                <w:szCs w:val="24"/>
              </w:rPr>
              <w:t xml:space="preserve"> в </w:t>
            </w:r>
            <w:proofErr w:type="spellStart"/>
            <w:r w:rsidRPr="00D6797A">
              <w:rPr>
                <w:rFonts w:ascii="Times New Roman" w:eastAsiaTheme="minorHAnsi" w:hAnsi="Times New Roman"/>
                <w:sz w:val="24"/>
                <w:szCs w:val="24"/>
              </w:rPr>
              <w:t>специфичния</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доклад</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от</w:t>
            </w:r>
            <w:proofErr w:type="spellEnd"/>
            <w:r w:rsidRPr="00D6797A">
              <w:rPr>
                <w:rFonts w:ascii="Times New Roman" w:eastAsiaTheme="minorHAnsi" w:hAnsi="Times New Roman"/>
                <w:sz w:val="24"/>
                <w:szCs w:val="24"/>
              </w:rPr>
              <w:t xml:space="preserve"> 2013 г. (</w:t>
            </w:r>
            <w:proofErr w:type="spellStart"/>
            <w:r w:rsidRPr="00D6797A">
              <w:rPr>
                <w:rFonts w:ascii="Times New Roman" w:eastAsiaTheme="minorHAnsi" w:hAnsi="Times New Roman"/>
                <w:sz w:val="24"/>
                <w:szCs w:val="24"/>
              </w:rPr>
              <w:t>виж</w:t>
            </w:r>
            <w:proofErr w:type="spellEnd"/>
            <w:r w:rsidRPr="00D6797A">
              <w:rPr>
                <w:rFonts w:ascii="Times New Roman" w:eastAsiaTheme="minorHAnsi" w:hAnsi="Times New Roman"/>
                <w:sz w:val="24"/>
                <w:szCs w:val="24"/>
              </w:rPr>
              <w:t xml:space="preserve"> ИСЗЗЕМ </w:t>
            </w:r>
            <w:proofErr w:type="spellStart"/>
            <w:r w:rsidRPr="00D6797A">
              <w:rPr>
                <w:rFonts w:ascii="Times New Roman" w:eastAsiaTheme="minorHAnsi" w:hAnsi="Times New Roman"/>
                <w:sz w:val="24"/>
                <w:szCs w:val="24"/>
              </w:rPr>
              <w:t>Натура</w:t>
            </w:r>
            <w:proofErr w:type="spellEnd"/>
            <w:r w:rsidRPr="00D6797A">
              <w:rPr>
                <w:rFonts w:ascii="Times New Roman" w:eastAsiaTheme="minorHAnsi" w:hAnsi="Times New Roman"/>
                <w:sz w:val="24"/>
                <w:szCs w:val="24"/>
              </w:rPr>
              <w:t xml:space="preserve"> 2000), </w:t>
            </w:r>
            <w:proofErr w:type="spellStart"/>
            <w:r w:rsidRPr="00D6797A">
              <w:rPr>
                <w:rFonts w:ascii="Times New Roman" w:eastAsiaTheme="minorHAnsi" w:hAnsi="Times New Roman"/>
                <w:sz w:val="24"/>
                <w:szCs w:val="24"/>
              </w:rPr>
              <w:t>като</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посочената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площ</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представлява</w:t>
            </w:r>
            <w:proofErr w:type="spellEnd"/>
            <w:r w:rsidRPr="00D6797A">
              <w:rPr>
                <w:rFonts w:ascii="Times New Roman" w:eastAsiaTheme="minorHAnsi" w:hAnsi="Times New Roman"/>
                <w:sz w:val="24"/>
                <w:szCs w:val="24"/>
              </w:rPr>
              <w:t xml:space="preserve"> 92</w:t>
            </w:r>
            <w:proofErr w:type="gramStart"/>
            <w:r w:rsidRPr="00D6797A">
              <w:rPr>
                <w:rFonts w:ascii="Times New Roman" w:eastAsiaTheme="minorHAnsi" w:hAnsi="Times New Roman"/>
                <w:sz w:val="24"/>
                <w:szCs w:val="24"/>
              </w:rPr>
              <w:t>,76</w:t>
            </w:r>
            <w:proofErr w:type="gram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от</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площта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потенциалните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местообитания</w:t>
            </w:r>
            <w:proofErr w:type="spellEnd"/>
            <w:r w:rsidRPr="00D6797A">
              <w:rPr>
                <w:rFonts w:ascii="Times New Roman" w:eastAsiaTheme="minorHAnsi" w:hAnsi="Times New Roman"/>
                <w:sz w:val="24"/>
                <w:szCs w:val="24"/>
              </w:rPr>
              <w:t xml:space="preserve"> в </w:t>
            </w:r>
            <w:proofErr w:type="spellStart"/>
            <w:r w:rsidRPr="00D6797A">
              <w:rPr>
                <w:rFonts w:ascii="Times New Roman" w:eastAsiaTheme="minorHAnsi" w:hAnsi="Times New Roman"/>
                <w:sz w:val="24"/>
                <w:szCs w:val="24"/>
              </w:rPr>
              <w:t>зоната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т.е</w:t>
            </w:r>
            <w:proofErr w:type="spellEnd"/>
            <w:r w:rsidRPr="00D6797A">
              <w:rPr>
                <w:rFonts w:ascii="Times New Roman" w:eastAsiaTheme="minorHAnsi" w:hAnsi="Times New Roman"/>
                <w:sz w:val="24"/>
                <w:szCs w:val="24"/>
              </w:rPr>
              <w:t xml:space="preserve">. 73 ha (92,76% </w:t>
            </w:r>
            <w:proofErr w:type="spellStart"/>
            <w:r w:rsidRPr="00D6797A">
              <w:rPr>
                <w:rFonts w:ascii="Times New Roman" w:eastAsiaTheme="minorHAnsi" w:hAnsi="Times New Roman"/>
                <w:sz w:val="24"/>
                <w:szCs w:val="24"/>
              </w:rPr>
              <w:t>от</w:t>
            </w:r>
            <w:proofErr w:type="spellEnd"/>
            <w:r w:rsidRPr="00D6797A">
              <w:rPr>
                <w:rFonts w:ascii="Times New Roman" w:eastAsiaTheme="minorHAnsi" w:hAnsi="Times New Roman"/>
                <w:sz w:val="24"/>
                <w:szCs w:val="24"/>
              </w:rPr>
              <w:t xml:space="preserve"> 78,98). В </w:t>
            </w:r>
            <w:proofErr w:type="spellStart"/>
            <w:r w:rsidRPr="00D6797A">
              <w:rPr>
                <w:rFonts w:ascii="Times New Roman" w:eastAsiaTheme="minorHAnsi" w:hAnsi="Times New Roman"/>
                <w:sz w:val="24"/>
                <w:szCs w:val="24"/>
              </w:rPr>
              <w:t>същия</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доклад</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състоянието</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вида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по</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този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показател</w:t>
            </w:r>
            <w:proofErr w:type="spellEnd"/>
            <w:r w:rsidRPr="00D6797A">
              <w:rPr>
                <w:rFonts w:ascii="Times New Roman" w:eastAsiaTheme="minorHAnsi" w:hAnsi="Times New Roman"/>
                <w:sz w:val="24"/>
                <w:szCs w:val="24"/>
              </w:rPr>
              <w:t xml:space="preserve"> е </w:t>
            </w:r>
            <w:proofErr w:type="spellStart"/>
            <w:r w:rsidRPr="00D6797A">
              <w:rPr>
                <w:rFonts w:ascii="Times New Roman" w:eastAsiaTheme="minorHAnsi" w:hAnsi="Times New Roman"/>
                <w:sz w:val="24"/>
                <w:szCs w:val="24"/>
              </w:rPr>
              <w:t>оценено</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като</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благоприятно</w:t>
            </w:r>
            <w:proofErr w:type="spellEnd"/>
            <w:r w:rsidRPr="00D6797A">
              <w:rPr>
                <w:rFonts w:ascii="Times New Roman" w:eastAsiaTheme="minorHAnsi" w:hAnsi="Times New Roman"/>
                <w:sz w:val="24"/>
                <w:szCs w:val="24"/>
              </w:rPr>
              <w:t>.</w:t>
            </w:r>
          </w:p>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t>Площта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този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тип</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местообитание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вида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към</w:t>
            </w:r>
            <w:proofErr w:type="spellEnd"/>
            <w:r w:rsidRPr="00D6797A">
              <w:rPr>
                <w:rFonts w:ascii="Times New Roman" w:eastAsiaTheme="minorHAnsi" w:hAnsi="Times New Roman"/>
                <w:sz w:val="24"/>
                <w:szCs w:val="24"/>
              </w:rPr>
              <w:t xml:space="preserve"> 2021 г. е </w:t>
            </w:r>
            <w:proofErr w:type="spellStart"/>
            <w:r w:rsidRPr="00D6797A">
              <w:rPr>
                <w:rFonts w:ascii="Times New Roman" w:eastAsiaTheme="minorHAnsi" w:hAnsi="Times New Roman"/>
                <w:sz w:val="24"/>
                <w:szCs w:val="24"/>
              </w:rPr>
              <w:t>неизвестна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поради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което</w:t>
            </w:r>
            <w:proofErr w:type="spellEnd"/>
            <w:r w:rsidRPr="00D6797A">
              <w:rPr>
                <w:rFonts w:ascii="Times New Roman" w:eastAsiaTheme="minorHAnsi" w:hAnsi="Times New Roman"/>
                <w:sz w:val="24"/>
                <w:szCs w:val="24"/>
              </w:rPr>
              <w:t xml:space="preserve"> е </w:t>
            </w:r>
            <w:proofErr w:type="spellStart"/>
            <w:r w:rsidRPr="00D6797A">
              <w:rPr>
                <w:rFonts w:ascii="Times New Roman" w:eastAsiaTheme="minorHAnsi" w:hAnsi="Times New Roman"/>
                <w:sz w:val="24"/>
                <w:szCs w:val="24"/>
              </w:rPr>
              <w:t>определена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междинна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цел</w:t>
            </w:r>
            <w:proofErr w:type="spellEnd"/>
            <w:r w:rsidRPr="00D6797A">
              <w:rPr>
                <w:rFonts w:ascii="Times New Roman" w:eastAsiaTheme="minorHAnsi" w:hAnsi="Times New Roman"/>
                <w:sz w:val="24"/>
                <w:szCs w:val="24"/>
              </w:rPr>
              <w:t>.</w:t>
            </w:r>
          </w:p>
        </w:tc>
        <w:tc>
          <w:tcPr>
            <w:tcW w:w="1989" w:type="dxa"/>
          </w:tcPr>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t>Междинна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цел</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да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се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определи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площта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разредените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гори</w:t>
            </w:r>
            <w:proofErr w:type="spellEnd"/>
            <w:r w:rsidRPr="00D6797A">
              <w:rPr>
                <w:rFonts w:ascii="Times New Roman" w:eastAsiaTheme="minorHAnsi" w:hAnsi="Times New Roman"/>
                <w:sz w:val="24"/>
                <w:szCs w:val="24"/>
              </w:rPr>
              <w:t xml:space="preserve"> и </w:t>
            </w:r>
            <w:proofErr w:type="spellStart"/>
            <w:r w:rsidRPr="00D6797A">
              <w:rPr>
                <w:rFonts w:ascii="Times New Roman" w:eastAsiaTheme="minorHAnsi" w:hAnsi="Times New Roman"/>
                <w:sz w:val="24"/>
                <w:szCs w:val="24"/>
              </w:rPr>
              <w:t>храсталаци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пасища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ливади</w:t>
            </w:r>
            <w:proofErr w:type="spellEnd"/>
            <w:r w:rsidRPr="00D6797A">
              <w:rPr>
                <w:rFonts w:ascii="Times New Roman" w:eastAsiaTheme="minorHAnsi" w:hAnsi="Times New Roman"/>
                <w:sz w:val="24"/>
                <w:szCs w:val="24"/>
              </w:rPr>
              <w:t xml:space="preserve"> и </w:t>
            </w:r>
            <w:proofErr w:type="spellStart"/>
            <w:r w:rsidRPr="00D6797A">
              <w:rPr>
                <w:rFonts w:ascii="Times New Roman" w:eastAsiaTheme="minorHAnsi" w:hAnsi="Times New Roman"/>
                <w:sz w:val="24"/>
                <w:szCs w:val="24"/>
              </w:rPr>
              <w:t>запустели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земеделски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земи</w:t>
            </w:r>
            <w:proofErr w:type="spellEnd"/>
            <w:r w:rsidRPr="00D6797A">
              <w:rPr>
                <w:rFonts w:ascii="Times New Roman" w:eastAsiaTheme="minorHAnsi" w:hAnsi="Times New Roman"/>
                <w:sz w:val="24"/>
                <w:szCs w:val="24"/>
              </w:rPr>
              <w:t xml:space="preserve"> с </w:t>
            </w:r>
            <w:proofErr w:type="spellStart"/>
            <w:r w:rsidRPr="00D6797A">
              <w:rPr>
                <w:rFonts w:ascii="Times New Roman" w:eastAsiaTheme="minorHAnsi" w:hAnsi="Times New Roman"/>
                <w:sz w:val="24"/>
                <w:szCs w:val="24"/>
              </w:rPr>
              <w:t>дървета</w:t>
            </w:r>
            <w:proofErr w:type="spellEnd"/>
            <w:r w:rsidRPr="00D6797A">
              <w:rPr>
                <w:rFonts w:ascii="Times New Roman" w:eastAsiaTheme="minorHAnsi" w:hAnsi="Times New Roman"/>
                <w:sz w:val="24"/>
                <w:szCs w:val="24"/>
              </w:rPr>
              <w:t xml:space="preserve"> и </w:t>
            </w:r>
            <w:proofErr w:type="spellStart"/>
            <w:r w:rsidRPr="00D6797A">
              <w:rPr>
                <w:rFonts w:ascii="Times New Roman" w:eastAsiaTheme="minorHAnsi" w:hAnsi="Times New Roman"/>
                <w:sz w:val="24"/>
                <w:szCs w:val="24"/>
              </w:rPr>
              <w:t>храсти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чрез</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диснационни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методи</w:t>
            </w:r>
            <w:proofErr w:type="spellEnd"/>
            <w:r w:rsidRPr="00D6797A">
              <w:rPr>
                <w:rFonts w:ascii="Times New Roman" w:eastAsiaTheme="minorHAnsi" w:hAnsi="Times New Roman"/>
                <w:sz w:val="24"/>
                <w:szCs w:val="24"/>
              </w:rPr>
              <w:t xml:space="preserve"> и </w:t>
            </w:r>
            <w:proofErr w:type="spellStart"/>
            <w:r w:rsidRPr="00D6797A">
              <w:rPr>
                <w:rFonts w:ascii="Times New Roman" w:eastAsiaTheme="minorHAnsi" w:hAnsi="Times New Roman"/>
                <w:sz w:val="24"/>
                <w:szCs w:val="24"/>
              </w:rPr>
              <w:t>верификация</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терен</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до</w:t>
            </w:r>
            <w:proofErr w:type="spellEnd"/>
            <w:r w:rsidRPr="00D6797A">
              <w:rPr>
                <w:rFonts w:ascii="Times New Roman" w:eastAsiaTheme="minorHAnsi" w:hAnsi="Times New Roman"/>
                <w:sz w:val="24"/>
                <w:szCs w:val="24"/>
              </w:rPr>
              <w:t xml:space="preserve"> 2025 г.</w:t>
            </w:r>
          </w:p>
        </w:tc>
      </w:tr>
      <w:tr w:rsidR="00D6797A" w:rsidRPr="00D6797A" w:rsidTr="007526DC">
        <w:tc>
          <w:tcPr>
            <w:tcW w:w="1813" w:type="dxa"/>
          </w:tcPr>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t>Местообитание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структура</w:t>
            </w:r>
            <w:proofErr w:type="spellEnd"/>
            <w:r w:rsidRPr="00D6797A">
              <w:rPr>
                <w:rFonts w:ascii="Times New Roman" w:eastAsiaTheme="minorHAnsi" w:hAnsi="Times New Roman"/>
                <w:sz w:val="24"/>
                <w:szCs w:val="24"/>
              </w:rPr>
              <w:t xml:space="preserve"> и </w:t>
            </w:r>
            <w:proofErr w:type="spellStart"/>
            <w:r w:rsidRPr="00D6797A">
              <w:rPr>
                <w:rFonts w:ascii="Times New Roman" w:eastAsiaTheme="minorHAnsi" w:hAnsi="Times New Roman"/>
                <w:sz w:val="24"/>
                <w:szCs w:val="24"/>
              </w:rPr>
              <w:t>функции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свързаност</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потенциалните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местообитания</w:t>
            </w:r>
            <w:proofErr w:type="spellEnd"/>
          </w:p>
        </w:tc>
        <w:tc>
          <w:tcPr>
            <w:tcW w:w="1697" w:type="dxa"/>
          </w:tcPr>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t>Обща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дължина</w:t>
            </w:r>
            <w:proofErr w:type="spellEnd"/>
            <w:r w:rsidRPr="00D6797A">
              <w:rPr>
                <w:rFonts w:ascii="Times New Roman" w:eastAsiaTheme="minorHAnsi" w:hAnsi="Times New Roman"/>
                <w:sz w:val="24"/>
                <w:szCs w:val="24"/>
              </w:rPr>
              <w:t xml:space="preserve"> (в </w:t>
            </w:r>
            <w:proofErr w:type="spellStart"/>
            <w:r w:rsidRPr="00D6797A">
              <w:rPr>
                <w:rFonts w:ascii="Times New Roman" w:eastAsiaTheme="minorHAnsi" w:hAnsi="Times New Roman"/>
                <w:sz w:val="24"/>
                <w:szCs w:val="24"/>
              </w:rPr>
              <w:t>метри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участъците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от</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линейната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транспортна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инфраструктура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магистрали</w:t>
            </w:r>
            <w:proofErr w:type="spellEnd"/>
            <w:r w:rsidRPr="00D6797A">
              <w:rPr>
                <w:rFonts w:ascii="Times New Roman" w:eastAsiaTheme="minorHAnsi" w:hAnsi="Times New Roman"/>
                <w:sz w:val="24"/>
                <w:szCs w:val="24"/>
              </w:rPr>
              <w:t xml:space="preserve"> и </w:t>
            </w:r>
            <w:proofErr w:type="spellStart"/>
            <w:r w:rsidRPr="00D6797A">
              <w:rPr>
                <w:rFonts w:ascii="Times New Roman" w:eastAsiaTheme="minorHAnsi" w:hAnsi="Times New Roman"/>
                <w:sz w:val="24"/>
                <w:szCs w:val="24"/>
              </w:rPr>
              <w:t>пътища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първи</w:t>
            </w:r>
            <w:proofErr w:type="spellEnd"/>
            <w:r w:rsidRPr="00D6797A">
              <w:rPr>
                <w:rFonts w:ascii="Times New Roman" w:eastAsiaTheme="minorHAnsi" w:hAnsi="Times New Roman"/>
                <w:sz w:val="24"/>
                <w:szCs w:val="24"/>
              </w:rPr>
              <w:t xml:space="preserve"> и/</w:t>
            </w:r>
            <w:proofErr w:type="spellStart"/>
            <w:r w:rsidRPr="00D6797A">
              <w:rPr>
                <w:rFonts w:ascii="Times New Roman" w:eastAsiaTheme="minorHAnsi" w:hAnsi="Times New Roman"/>
                <w:sz w:val="24"/>
                <w:szCs w:val="24"/>
              </w:rPr>
              <w:t>или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втори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клас</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които</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lastRenderedPageBreak/>
              <w:t>пресичат</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потенциални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местообитания</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вида</w:t>
            </w:r>
            <w:proofErr w:type="spellEnd"/>
            <w:r w:rsidRPr="00D6797A">
              <w:rPr>
                <w:rFonts w:ascii="Times New Roman" w:eastAsiaTheme="minorHAnsi" w:hAnsi="Times New Roman"/>
                <w:sz w:val="24"/>
                <w:szCs w:val="24"/>
              </w:rPr>
              <w:t xml:space="preserve"> и </w:t>
            </w:r>
            <w:proofErr w:type="spellStart"/>
            <w:r w:rsidRPr="00D6797A">
              <w:rPr>
                <w:rFonts w:ascii="Times New Roman" w:eastAsiaTheme="minorHAnsi" w:hAnsi="Times New Roman"/>
                <w:sz w:val="24"/>
                <w:szCs w:val="24"/>
              </w:rPr>
              <w:t>представляват</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непреодолима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или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труднопреодолима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преграда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за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същия</w:t>
            </w:r>
            <w:proofErr w:type="spellEnd"/>
          </w:p>
        </w:tc>
        <w:tc>
          <w:tcPr>
            <w:tcW w:w="1560" w:type="dxa"/>
          </w:tcPr>
          <w:p w:rsidR="00D6797A" w:rsidRPr="00D6797A" w:rsidRDefault="00D6797A" w:rsidP="00D6797A">
            <w:pPr>
              <w:spacing w:after="160"/>
              <w:rPr>
                <w:rFonts w:ascii="Times New Roman" w:eastAsiaTheme="minorHAnsi" w:hAnsi="Times New Roman"/>
                <w:sz w:val="24"/>
                <w:szCs w:val="24"/>
              </w:rPr>
            </w:pPr>
            <w:r w:rsidRPr="00D6797A">
              <w:rPr>
                <w:rFonts w:ascii="Times New Roman" w:eastAsiaTheme="minorHAnsi" w:hAnsi="Times New Roman"/>
                <w:sz w:val="24"/>
                <w:szCs w:val="24"/>
              </w:rPr>
              <w:lastRenderedPageBreak/>
              <w:t>0 m</w:t>
            </w:r>
          </w:p>
        </w:tc>
        <w:tc>
          <w:tcPr>
            <w:tcW w:w="2938" w:type="dxa"/>
          </w:tcPr>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t>Към</w:t>
            </w:r>
            <w:proofErr w:type="spellEnd"/>
            <w:r w:rsidRPr="00D6797A">
              <w:rPr>
                <w:rFonts w:ascii="Times New Roman" w:eastAsiaTheme="minorHAnsi" w:hAnsi="Times New Roman"/>
                <w:sz w:val="24"/>
                <w:szCs w:val="24"/>
              </w:rPr>
              <w:t xml:space="preserve"> 2021 г. </w:t>
            </w:r>
            <w:proofErr w:type="spellStart"/>
            <w:r w:rsidRPr="00D6797A">
              <w:rPr>
                <w:rFonts w:ascii="Times New Roman" w:eastAsiaTheme="minorHAnsi" w:hAnsi="Times New Roman"/>
                <w:sz w:val="24"/>
                <w:szCs w:val="24"/>
              </w:rPr>
              <w:t>през</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зоната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преминават</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магистрали</w:t>
            </w:r>
            <w:proofErr w:type="spellEnd"/>
            <w:r w:rsidRPr="00D6797A">
              <w:rPr>
                <w:rFonts w:ascii="Times New Roman" w:eastAsiaTheme="minorHAnsi" w:hAnsi="Times New Roman"/>
                <w:sz w:val="24"/>
                <w:szCs w:val="24"/>
              </w:rPr>
              <w:t xml:space="preserve"> и </w:t>
            </w:r>
            <w:proofErr w:type="spellStart"/>
            <w:r w:rsidRPr="00D6797A">
              <w:rPr>
                <w:rFonts w:ascii="Times New Roman" w:eastAsiaTheme="minorHAnsi" w:hAnsi="Times New Roman"/>
                <w:sz w:val="24"/>
                <w:szCs w:val="24"/>
              </w:rPr>
              <w:t>пътища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първи</w:t>
            </w:r>
            <w:proofErr w:type="spellEnd"/>
            <w:r w:rsidRPr="00D6797A">
              <w:rPr>
                <w:rFonts w:ascii="Times New Roman" w:eastAsiaTheme="minorHAnsi" w:hAnsi="Times New Roman"/>
                <w:sz w:val="24"/>
                <w:szCs w:val="24"/>
              </w:rPr>
              <w:t xml:space="preserve"> и </w:t>
            </w:r>
            <w:proofErr w:type="spellStart"/>
            <w:r w:rsidRPr="00D6797A">
              <w:rPr>
                <w:rFonts w:ascii="Times New Roman" w:eastAsiaTheme="minorHAnsi" w:hAnsi="Times New Roman"/>
                <w:sz w:val="24"/>
                <w:szCs w:val="24"/>
              </w:rPr>
              <w:t>втори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клас</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т.е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състояние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вида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по</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този</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параметър</w:t>
            </w:r>
            <w:proofErr w:type="spellEnd"/>
            <w:r w:rsidRPr="00D6797A">
              <w:rPr>
                <w:rFonts w:ascii="Times New Roman" w:eastAsiaTheme="minorHAnsi" w:hAnsi="Times New Roman"/>
                <w:sz w:val="24"/>
                <w:szCs w:val="24"/>
              </w:rPr>
              <w:t xml:space="preserve"> е </w:t>
            </w:r>
            <w:proofErr w:type="spellStart"/>
            <w:r w:rsidRPr="00D6797A">
              <w:rPr>
                <w:rFonts w:ascii="Times New Roman" w:eastAsiaTheme="minorHAnsi" w:hAnsi="Times New Roman"/>
                <w:sz w:val="24"/>
                <w:szCs w:val="24"/>
              </w:rPr>
              <w:t>благоприятно</w:t>
            </w:r>
            <w:proofErr w:type="spellEnd"/>
            <w:r w:rsidRPr="00D6797A">
              <w:rPr>
                <w:rFonts w:ascii="Times New Roman" w:eastAsiaTheme="minorHAnsi" w:hAnsi="Times New Roman"/>
                <w:sz w:val="24"/>
                <w:szCs w:val="24"/>
              </w:rPr>
              <w:t>.</w:t>
            </w:r>
          </w:p>
        </w:tc>
        <w:tc>
          <w:tcPr>
            <w:tcW w:w="1989" w:type="dxa"/>
          </w:tcPr>
          <w:p w:rsidR="00D6797A" w:rsidRPr="00D6797A" w:rsidRDefault="00D6797A" w:rsidP="00D6797A">
            <w:pPr>
              <w:spacing w:after="160"/>
              <w:rPr>
                <w:rFonts w:ascii="Times New Roman" w:eastAsiaTheme="minorHAnsi" w:hAnsi="Times New Roman"/>
                <w:sz w:val="24"/>
                <w:szCs w:val="24"/>
              </w:rPr>
            </w:pPr>
            <w:proofErr w:type="spellStart"/>
            <w:r w:rsidRPr="00D6797A">
              <w:rPr>
                <w:rFonts w:ascii="Times New Roman" w:eastAsiaTheme="minorHAnsi" w:hAnsi="Times New Roman"/>
                <w:sz w:val="24"/>
                <w:szCs w:val="24"/>
              </w:rPr>
              <w:t>Поддържане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свързаността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на</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потенциалните</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местообитания</w:t>
            </w:r>
            <w:proofErr w:type="spellEnd"/>
          </w:p>
        </w:tc>
      </w:tr>
    </w:tbl>
    <w:p w:rsidR="00D6797A" w:rsidRPr="00D6797A" w:rsidRDefault="00D6797A" w:rsidP="00D6797A">
      <w:pPr>
        <w:spacing w:after="0" w:line="240" w:lineRule="auto"/>
        <w:jc w:val="both"/>
        <w:rPr>
          <w:rFonts w:ascii="Times New Roman" w:eastAsiaTheme="minorHAnsi" w:hAnsi="Times New Roman"/>
          <w:sz w:val="24"/>
          <w:szCs w:val="24"/>
          <w:lang w:val="en-US"/>
        </w:rPr>
      </w:pPr>
    </w:p>
    <w:p w:rsidR="00D6797A" w:rsidRPr="00D6797A" w:rsidRDefault="00D6797A" w:rsidP="00D6797A">
      <w:pPr>
        <w:spacing w:after="0" w:line="240" w:lineRule="auto"/>
        <w:jc w:val="both"/>
        <w:rPr>
          <w:rFonts w:ascii="Times New Roman" w:eastAsiaTheme="minorHAnsi" w:hAnsi="Times New Roman"/>
          <w:b/>
          <w:sz w:val="24"/>
          <w:szCs w:val="24"/>
        </w:rPr>
      </w:pPr>
      <w:r w:rsidRPr="00D6797A">
        <w:rPr>
          <w:rFonts w:ascii="Times New Roman" w:eastAsiaTheme="minorHAnsi" w:hAnsi="Times New Roman"/>
          <w:b/>
          <w:sz w:val="24"/>
          <w:szCs w:val="24"/>
        </w:rPr>
        <w:t>7. Необходимост от актуализация на СФ на защитената зона</w:t>
      </w:r>
    </w:p>
    <w:p w:rsidR="00D6797A" w:rsidRPr="00D6797A" w:rsidRDefault="00D6797A" w:rsidP="00D6797A">
      <w:pPr>
        <w:spacing w:after="0" w:line="240" w:lineRule="auto"/>
        <w:ind w:firstLine="567"/>
        <w:jc w:val="both"/>
        <w:rPr>
          <w:rFonts w:ascii="Times New Roman" w:eastAsiaTheme="minorHAnsi" w:hAnsi="Times New Roman"/>
          <w:sz w:val="24"/>
          <w:szCs w:val="24"/>
        </w:rPr>
      </w:pPr>
      <w:r w:rsidRPr="00D6797A">
        <w:rPr>
          <w:rFonts w:ascii="Times New Roman" w:eastAsiaTheme="minorHAnsi" w:hAnsi="Times New Roman"/>
          <w:sz w:val="24"/>
          <w:szCs w:val="24"/>
        </w:rPr>
        <w:t xml:space="preserve">Повечето европейски видове земноводни и влечуги не са пряко свързани с конкретни топографски обекти, поради което измерването на популациите им чрез брой находища изглежда неподходящо, още повече че много често всяка локация (GPS точка) на индивид бива интерпретирана като отделно находище, дори да се намира само на няколко метра от локацията на друг индивид. По този начин броят на т.нар. находища се доближава до броя на регистрациите на индивиди. Това води до некоректна оценка, т.е. такава която не отразява размера на популацията нито пространствено, нито като брой индивиди. Поради тази причина би трябвало или ясно да се дефинира понятието „находище“, или да се използва друга мерна единица. За </w:t>
      </w:r>
      <w:proofErr w:type="spellStart"/>
      <w:r w:rsidRPr="00D6797A">
        <w:rPr>
          <w:rFonts w:ascii="Times New Roman" w:eastAsiaTheme="minorHAnsi" w:hAnsi="Times New Roman"/>
          <w:i/>
          <w:sz w:val="24"/>
          <w:szCs w:val="24"/>
          <w:lang w:val="en-US"/>
        </w:rPr>
        <w:t>Elaphe</w:t>
      </w:r>
      <w:proofErr w:type="spellEnd"/>
      <w:r w:rsidRPr="00D6797A">
        <w:rPr>
          <w:rFonts w:ascii="Times New Roman" w:eastAsiaTheme="minorHAnsi" w:hAnsi="Times New Roman"/>
          <w:i/>
          <w:sz w:val="24"/>
          <w:szCs w:val="24"/>
          <w:lang w:val="en-US"/>
        </w:rPr>
        <w:t xml:space="preserve"> </w:t>
      </w:r>
      <w:proofErr w:type="spellStart"/>
      <w:r w:rsidRPr="00D6797A">
        <w:rPr>
          <w:rFonts w:ascii="Times New Roman" w:eastAsiaTheme="minorHAnsi" w:hAnsi="Times New Roman"/>
          <w:i/>
          <w:sz w:val="24"/>
          <w:szCs w:val="24"/>
          <w:lang w:val="en-US"/>
        </w:rPr>
        <w:t>sauromates</w:t>
      </w:r>
      <w:proofErr w:type="spellEnd"/>
      <w:r w:rsidRPr="00D6797A">
        <w:rPr>
          <w:rFonts w:ascii="Times New Roman" w:eastAsiaTheme="minorHAnsi" w:hAnsi="Times New Roman"/>
          <w:i/>
          <w:sz w:val="24"/>
          <w:szCs w:val="24"/>
          <w:lang w:val="en-US"/>
        </w:rPr>
        <w:t xml:space="preserve"> </w:t>
      </w:r>
      <w:r w:rsidRPr="00D6797A">
        <w:rPr>
          <w:rFonts w:ascii="Times New Roman" w:eastAsiaTheme="minorHAnsi" w:hAnsi="Times New Roman"/>
          <w:sz w:val="24"/>
          <w:szCs w:val="24"/>
        </w:rPr>
        <w:t xml:space="preserve"> дефиницията за находище би могла да бъде само условна и да се изразява в следното: „локация на индивид, отдалечена поне на [примерно] 500 м от друга такава локация“. Такова определение за находище обаче е само пространствено (т.е. дефинира се единствено чрез ХY координати), следователно е почти същото, като квадрат от метрична координатна система. От друга страна именно използването на квадрати от метрична географска мрежа, като мерна единица за популация в СФД, изглежда много по-подходящо (поне за сравнително големи по площ зони, каквато е тук разглежданата), тъй като допустимите резолюции на мрежата са посочени в Справочния портал за Натура 2000, т.е. те не се нуждаят от субективни дефиниции. С оглед на изложеното дотук, мерните единици за популация на вида в зоната следва да се променят от брой находища (</w:t>
      </w:r>
      <w:proofErr w:type="spellStart"/>
      <w:r w:rsidRPr="00D6797A">
        <w:rPr>
          <w:rFonts w:ascii="Times New Roman" w:eastAsiaTheme="minorHAnsi" w:hAnsi="Times New Roman"/>
          <w:sz w:val="24"/>
          <w:szCs w:val="24"/>
        </w:rPr>
        <w:t>localities</w:t>
      </w:r>
      <w:proofErr w:type="spellEnd"/>
      <w:r w:rsidRPr="00D6797A">
        <w:rPr>
          <w:rFonts w:ascii="Times New Roman" w:eastAsiaTheme="minorHAnsi" w:hAnsi="Times New Roman"/>
          <w:sz w:val="24"/>
          <w:szCs w:val="24"/>
        </w:rPr>
        <w:t>), на брой клетки с резолюция 1х1 км (grids1x1), което е максималната допустима резолюция.</w:t>
      </w:r>
    </w:p>
    <w:p w:rsidR="00D6797A" w:rsidRPr="00D6797A" w:rsidRDefault="00D6797A" w:rsidP="00D6797A">
      <w:pPr>
        <w:spacing w:after="0" w:line="240" w:lineRule="auto"/>
        <w:ind w:firstLine="567"/>
        <w:jc w:val="both"/>
        <w:rPr>
          <w:rFonts w:ascii="Times New Roman" w:eastAsiaTheme="minorHAnsi" w:hAnsi="Times New Roman"/>
          <w:sz w:val="24"/>
          <w:szCs w:val="24"/>
        </w:rPr>
      </w:pPr>
      <w:r w:rsidRPr="00D6797A">
        <w:rPr>
          <w:rFonts w:ascii="Times New Roman" w:eastAsiaTheme="minorHAnsi" w:hAnsi="Times New Roman"/>
          <w:sz w:val="24"/>
          <w:szCs w:val="24"/>
        </w:rPr>
        <w:t>Предложените актуализации на СФ са както следва:</w:t>
      </w:r>
    </w:p>
    <w:p w:rsidR="00D6797A" w:rsidRPr="00D6797A" w:rsidRDefault="00D6797A" w:rsidP="00D6797A">
      <w:pPr>
        <w:spacing w:after="0" w:line="240" w:lineRule="auto"/>
        <w:ind w:firstLine="567"/>
        <w:jc w:val="both"/>
        <w:rPr>
          <w:rFonts w:ascii="Times New Roman" w:eastAsiaTheme="minorHAnsi" w:hAnsi="Times New Roman"/>
          <w:sz w:val="24"/>
          <w:szCs w:val="24"/>
        </w:rPr>
      </w:pPr>
    </w:p>
    <w:tbl>
      <w:tblPr>
        <w:tblStyle w:val="TableGrid1"/>
        <w:tblW w:w="9609" w:type="dxa"/>
        <w:tblLook w:val="04A0" w:firstRow="1" w:lastRow="0" w:firstColumn="1" w:lastColumn="0" w:noHBand="0" w:noVBand="1"/>
      </w:tblPr>
      <w:tblGrid>
        <w:gridCol w:w="2434"/>
        <w:gridCol w:w="643"/>
        <w:gridCol w:w="683"/>
        <w:gridCol w:w="1203"/>
        <w:gridCol w:w="650"/>
        <w:gridCol w:w="963"/>
        <w:gridCol w:w="1097"/>
        <w:gridCol w:w="703"/>
        <w:gridCol w:w="583"/>
        <w:gridCol w:w="650"/>
      </w:tblGrid>
      <w:tr w:rsidR="00D6797A" w:rsidRPr="00D6797A" w:rsidTr="007526DC">
        <w:trPr>
          <w:trHeight w:val="255"/>
          <w:tblHeader/>
        </w:trPr>
        <w:tc>
          <w:tcPr>
            <w:tcW w:w="2434" w:type="dxa"/>
          </w:tcPr>
          <w:p w:rsidR="00D6797A" w:rsidRPr="00D6797A" w:rsidRDefault="00D6797A" w:rsidP="00D6797A">
            <w:pPr>
              <w:jc w:val="both"/>
              <w:rPr>
                <w:rFonts w:ascii="Times New Roman" w:eastAsiaTheme="minorHAnsi" w:hAnsi="Times New Roman"/>
              </w:rPr>
            </w:pPr>
          </w:p>
        </w:tc>
        <w:tc>
          <w:tcPr>
            <w:tcW w:w="4142" w:type="dxa"/>
            <w:gridSpan w:val="5"/>
            <w:shd w:val="clear" w:color="auto" w:fill="D9D9D9" w:themeFill="background1" w:themeFillShade="D9"/>
            <w:noWrap/>
          </w:tcPr>
          <w:p w:rsidR="00D6797A" w:rsidRPr="00D6797A" w:rsidRDefault="00D6797A" w:rsidP="00D6797A">
            <w:pPr>
              <w:jc w:val="both"/>
              <w:rPr>
                <w:rFonts w:ascii="Times New Roman" w:eastAsiaTheme="minorHAnsi" w:hAnsi="Times New Roman"/>
                <w:b/>
              </w:rPr>
            </w:pPr>
            <w:r w:rsidRPr="00D6797A">
              <w:rPr>
                <w:rFonts w:ascii="Times New Roman" w:eastAsiaTheme="minorHAnsi" w:hAnsi="Times New Roman"/>
                <w:b/>
              </w:rPr>
              <w:t>Population in the site</w:t>
            </w:r>
          </w:p>
        </w:tc>
        <w:tc>
          <w:tcPr>
            <w:tcW w:w="3033" w:type="dxa"/>
            <w:gridSpan w:val="4"/>
            <w:shd w:val="clear" w:color="auto" w:fill="D9D9D9" w:themeFill="background1" w:themeFillShade="D9"/>
            <w:noWrap/>
          </w:tcPr>
          <w:p w:rsidR="00D6797A" w:rsidRPr="00D6797A" w:rsidRDefault="00D6797A" w:rsidP="00D6797A">
            <w:pPr>
              <w:jc w:val="both"/>
              <w:rPr>
                <w:rFonts w:ascii="Times New Roman" w:eastAsiaTheme="minorHAnsi" w:hAnsi="Times New Roman"/>
                <w:b/>
              </w:rPr>
            </w:pPr>
            <w:r w:rsidRPr="00D6797A">
              <w:rPr>
                <w:rFonts w:ascii="Times New Roman" w:eastAsiaTheme="minorHAnsi" w:hAnsi="Times New Roman"/>
                <w:b/>
              </w:rPr>
              <w:t>Site assessment</w:t>
            </w:r>
          </w:p>
        </w:tc>
      </w:tr>
      <w:tr w:rsidR="00D6797A" w:rsidRPr="00D6797A" w:rsidTr="007526DC">
        <w:trPr>
          <w:trHeight w:val="255"/>
        </w:trPr>
        <w:tc>
          <w:tcPr>
            <w:tcW w:w="2434" w:type="dxa"/>
          </w:tcPr>
          <w:p w:rsidR="00D6797A" w:rsidRPr="00D6797A" w:rsidRDefault="00D6797A" w:rsidP="00D6797A">
            <w:pPr>
              <w:jc w:val="both"/>
              <w:rPr>
                <w:rFonts w:ascii="Times New Roman" w:eastAsiaTheme="minorHAnsi" w:hAnsi="Times New Roman"/>
              </w:rPr>
            </w:pPr>
          </w:p>
        </w:tc>
        <w:tc>
          <w:tcPr>
            <w:tcW w:w="1326" w:type="dxa"/>
            <w:gridSpan w:val="2"/>
            <w:shd w:val="clear" w:color="auto" w:fill="D9D9D9" w:themeFill="background1" w:themeFillShade="D9"/>
            <w:noWrap/>
          </w:tcPr>
          <w:p w:rsidR="00D6797A" w:rsidRPr="00D6797A" w:rsidRDefault="00D6797A" w:rsidP="00D6797A">
            <w:pPr>
              <w:jc w:val="both"/>
              <w:rPr>
                <w:rFonts w:ascii="Times New Roman" w:eastAsiaTheme="minorHAnsi" w:hAnsi="Times New Roman"/>
                <w:b/>
              </w:rPr>
            </w:pPr>
            <w:r w:rsidRPr="00D6797A">
              <w:rPr>
                <w:rFonts w:ascii="Times New Roman" w:eastAsiaTheme="minorHAnsi" w:hAnsi="Times New Roman"/>
                <w:b/>
              </w:rPr>
              <w:t>Size</w:t>
            </w:r>
          </w:p>
        </w:tc>
        <w:tc>
          <w:tcPr>
            <w:tcW w:w="1203" w:type="dxa"/>
            <w:shd w:val="clear" w:color="auto" w:fill="D9D9D9" w:themeFill="background1" w:themeFillShade="D9"/>
            <w:noWrap/>
          </w:tcPr>
          <w:p w:rsidR="00D6797A" w:rsidRPr="00D6797A" w:rsidRDefault="00D6797A" w:rsidP="00D6797A">
            <w:pPr>
              <w:jc w:val="both"/>
              <w:rPr>
                <w:rFonts w:ascii="Times New Roman" w:eastAsiaTheme="minorHAnsi" w:hAnsi="Times New Roman"/>
                <w:b/>
              </w:rPr>
            </w:pPr>
            <w:r w:rsidRPr="00D6797A">
              <w:rPr>
                <w:rFonts w:ascii="Times New Roman" w:eastAsiaTheme="minorHAnsi" w:hAnsi="Times New Roman"/>
                <w:b/>
              </w:rPr>
              <w:t>Unit</w:t>
            </w:r>
          </w:p>
        </w:tc>
        <w:tc>
          <w:tcPr>
            <w:tcW w:w="650" w:type="dxa"/>
            <w:shd w:val="clear" w:color="auto" w:fill="D9D9D9" w:themeFill="background1" w:themeFillShade="D9"/>
            <w:noWrap/>
          </w:tcPr>
          <w:p w:rsidR="00D6797A" w:rsidRPr="00D6797A" w:rsidRDefault="00D6797A" w:rsidP="00D6797A">
            <w:pPr>
              <w:jc w:val="both"/>
              <w:rPr>
                <w:rFonts w:ascii="Times New Roman" w:eastAsiaTheme="minorHAnsi" w:hAnsi="Times New Roman"/>
                <w:b/>
              </w:rPr>
            </w:pPr>
            <w:r w:rsidRPr="00D6797A">
              <w:rPr>
                <w:rFonts w:ascii="Times New Roman" w:eastAsiaTheme="minorHAnsi" w:hAnsi="Times New Roman"/>
                <w:b/>
              </w:rPr>
              <w:t>Cat.</w:t>
            </w:r>
          </w:p>
        </w:tc>
        <w:tc>
          <w:tcPr>
            <w:tcW w:w="963" w:type="dxa"/>
            <w:shd w:val="clear" w:color="auto" w:fill="D9D9D9" w:themeFill="background1" w:themeFillShade="D9"/>
            <w:noWrap/>
          </w:tcPr>
          <w:p w:rsidR="00D6797A" w:rsidRPr="00D6797A" w:rsidRDefault="00D6797A" w:rsidP="00D6797A">
            <w:pPr>
              <w:jc w:val="both"/>
              <w:rPr>
                <w:rFonts w:ascii="Times New Roman" w:eastAsiaTheme="minorHAnsi" w:hAnsi="Times New Roman"/>
                <w:b/>
              </w:rPr>
            </w:pPr>
            <w:proofErr w:type="spellStart"/>
            <w:r w:rsidRPr="00D6797A">
              <w:rPr>
                <w:rFonts w:ascii="Times New Roman" w:eastAsiaTheme="minorHAnsi" w:hAnsi="Times New Roman"/>
                <w:b/>
              </w:rPr>
              <w:t>D.qual</w:t>
            </w:r>
            <w:proofErr w:type="spellEnd"/>
            <w:r w:rsidRPr="00D6797A">
              <w:rPr>
                <w:rFonts w:ascii="Times New Roman" w:eastAsiaTheme="minorHAnsi" w:hAnsi="Times New Roman"/>
                <w:b/>
              </w:rPr>
              <w:t>.</w:t>
            </w:r>
          </w:p>
        </w:tc>
        <w:tc>
          <w:tcPr>
            <w:tcW w:w="1097" w:type="dxa"/>
            <w:shd w:val="clear" w:color="auto" w:fill="D9D9D9" w:themeFill="background1" w:themeFillShade="D9"/>
            <w:noWrap/>
          </w:tcPr>
          <w:p w:rsidR="00D6797A" w:rsidRPr="00D6797A" w:rsidRDefault="00D6797A" w:rsidP="00D6797A">
            <w:pPr>
              <w:jc w:val="both"/>
              <w:rPr>
                <w:rFonts w:ascii="Times New Roman" w:eastAsiaTheme="minorHAnsi" w:hAnsi="Times New Roman"/>
                <w:b/>
              </w:rPr>
            </w:pPr>
            <w:r w:rsidRPr="00D6797A">
              <w:rPr>
                <w:rFonts w:ascii="Times New Roman" w:eastAsiaTheme="minorHAnsi" w:hAnsi="Times New Roman"/>
                <w:b/>
              </w:rPr>
              <w:t>A/B/C/D</w:t>
            </w:r>
          </w:p>
        </w:tc>
        <w:tc>
          <w:tcPr>
            <w:tcW w:w="1936" w:type="dxa"/>
            <w:gridSpan w:val="3"/>
            <w:shd w:val="clear" w:color="auto" w:fill="D9D9D9" w:themeFill="background1" w:themeFillShade="D9"/>
            <w:noWrap/>
          </w:tcPr>
          <w:p w:rsidR="00D6797A" w:rsidRPr="00D6797A" w:rsidRDefault="00D6797A" w:rsidP="00D6797A">
            <w:pPr>
              <w:jc w:val="both"/>
              <w:rPr>
                <w:rFonts w:ascii="Times New Roman" w:eastAsiaTheme="minorHAnsi" w:hAnsi="Times New Roman"/>
                <w:b/>
              </w:rPr>
            </w:pPr>
            <w:r w:rsidRPr="00D6797A">
              <w:rPr>
                <w:rFonts w:ascii="Times New Roman" w:eastAsiaTheme="minorHAnsi" w:hAnsi="Times New Roman"/>
                <w:b/>
              </w:rPr>
              <w:t>A/B/C</w:t>
            </w:r>
          </w:p>
        </w:tc>
      </w:tr>
      <w:tr w:rsidR="00D6797A" w:rsidRPr="00D6797A" w:rsidTr="007526DC">
        <w:trPr>
          <w:trHeight w:val="255"/>
        </w:trPr>
        <w:tc>
          <w:tcPr>
            <w:tcW w:w="2434" w:type="dxa"/>
          </w:tcPr>
          <w:p w:rsidR="00D6797A" w:rsidRPr="00D6797A" w:rsidRDefault="00D6797A" w:rsidP="00D6797A">
            <w:pPr>
              <w:jc w:val="both"/>
              <w:rPr>
                <w:rFonts w:ascii="Times New Roman" w:eastAsiaTheme="minorHAnsi" w:hAnsi="Times New Roman"/>
              </w:rPr>
            </w:pPr>
          </w:p>
        </w:tc>
        <w:tc>
          <w:tcPr>
            <w:tcW w:w="643" w:type="dxa"/>
            <w:shd w:val="clear" w:color="auto" w:fill="D9D9D9" w:themeFill="background1" w:themeFillShade="D9"/>
            <w:noWrap/>
          </w:tcPr>
          <w:p w:rsidR="00D6797A" w:rsidRPr="00D6797A" w:rsidRDefault="00D6797A" w:rsidP="00D6797A">
            <w:pPr>
              <w:jc w:val="both"/>
              <w:rPr>
                <w:rFonts w:ascii="Times New Roman" w:eastAsiaTheme="minorHAnsi" w:hAnsi="Times New Roman"/>
                <w:b/>
              </w:rPr>
            </w:pPr>
            <w:r w:rsidRPr="00D6797A">
              <w:rPr>
                <w:rFonts w:ascii="Times New Roman" w:eastAsiaTheme="minorHAnsi" w:hAnsi="Times New Roman"/>
                <w:b/>
              </w:rPr>
              <w:t>Min</w:t>
            </w:r>
          </w:p>
        </w:tc>
        <w:tc>
          <w:tcPr>
            <w:tcW w:w="683" w:type="dxa"/>
            <w:shd w:val="clear" w:color="auto" w:fill="D9D9D9" w:themeFill="background1" w:themeFillShade="D9"/>
            <w:noWrap/>
          </w:tcPr>
          <w:p w:rsidR="00D6797A" w:rsidRPr="00D6797A" w:rsidRDefault="00D6797A" w:rsidP="00D6797A">
            <w:pPr>
              <w:jc w:val="both"/>
              <w:rPr>
                <w:rFonts w:ascii="Times New Roman" w:eastAsiaTheme="minorHAnsi" w:hAnsi="Times New Roman"/>
                <w:b/>
              </w:rPr>
            </w:pPr>
            <w:r w:rsidRPr="00D6797A">
              <w:rPr>
                <w:rFonts w:ascii="Times New Roman" w:eastAsiaTheme="minorHAnsi" w:hAnsi="Times New Roman"/>
                <w:b/>
              </w:rPr>
              <w:t>Max</w:t>
            </w:r>
          </w:p>
        </w:tc>
        <w:tc>
          <w:tcPr>
            <w:tcW w:w="1203" w:type="dxa"/>
            <w:shd w:val="clear" w:color="auto" w:fill="D9D9D9" w:themeFill="background1" w:themeFillShade="D9"/>
            <w:noWrap/>
          </w:tcPr>
          <w:p w:rsidR="00D6797A" w:rsidRPr="00D6797A" w:rsidRDefault="00D6797A" w:rsidP="00D6797A">
            <w:pPr>
              <w:jc w:val="both"/>
              <w:rPr>
                <w:rFonts w:ascii="Times New Roman" w:eastAsiaTheme="minorHAnsi" w:hAnsi="Times New Roman"/>
                <w:b/>
              </w:rPr>
            </w:pPr>
          </w:p>
        </w:tc>
        <w:tc>
          <w:tcPr>
            <w:tcW w:w="650" w:type="dxa"/>
            <w:shd w:val="clear" w:color="auto" w:fill="D9D9D9" w:themeFill="background1" w:themeFillShade="D9"/>
            <w:noWrap/>
          </w:tcPr>
          <w:p w:rsidR="00D6797A" w:rsidRPr="00D6797A" w:rsidRDefault="00D6797A" w:rsidP="00D6797A">
            <w:pPr>
              <w:jc w:val="both"/>
              <w:rPr>
                <w:rFonts w:ascii="Times New Roman" w:eastAsiaTheme="minorHAnsi" w:hAnsi="Times New Roman"/>
                <w:b/>
              </w:rPr>
            </w:pPr>
          </w:p>
        </w:tc>
        <w:tc>
          <w:tcPr>
            <w:tcW w:w="963" w:type="dxa"/>
            <w:shd w:val="clear" w:color="auto" w:fill="D9D9D9" w:themeFill="background1" w:themeFillShade="D9"/>
            <w:noWrap/>
          </w:tcPr>
          <w:p w:rsidR="00D6797A" w:rsidRPr="00D6797A" w:rsidRDefault="00D6797A" w:rsidP="00D6797A">
            <w:pPr>
              <w:jc w:val="both"/>
              <w:rPr>
                <w:rFonts w:ascii="Times New Roman" w:eastAsiaTheme="minorHAnsi" w:hAnsi="Times New Roman"/>
                <w:b/>
              </w:rPr>
            </w:pPr>
          </w:p>
        </w:tc>
        <w:tc>
          <w:tcPr>
            <w:tcW w:w="1097" w:type="dxa"/>
            <w:shd w:val="clear" w:color="auto" w:fill="D9D9D9" w:themeFill="background1" w:themeFillShade="D9"/>
            <w:noWrap/>
          </w:tcPr>
          <w:p w:rsidR="00D6797A" w:rsidRPr="00D6797A" w:rsidRDefault="00D6797A" w:rsidP="00D6797A">
            <w:pPr>
              <w:rPr>
                <w:rFonts w:ascii="Times New Roman" w:eastAsiaTheme="minorHAnsi" w:hAnsi="Times New Roman"/>
                <w:b/>
              </w:rPr>
            </w:pPr>
            <w:r w:rsidRPr="00D6797A">
              <w:rPr>
                <w:rFonts w:ascii="Times New Roman" w:eastAsiaTheme="minorHAnsi" w:hAnsi="Times New Roman"/>
                <w:b/>
              </w:rPr>
              <w:t>Pop.</w:t>
            </w:r>
          </w:p>
        </w:tc>
        <w:tc>
          <w:tcPr>
            <w:tcW w:w="703" w:type="dxa"/>
            <w:shd w:val="clear" w:color="auto" w:fill="D9D9D9" w:themeFill="background1" w:themeFillShade="D9"/>
            <w:noWrap/>
          </w:tcPr>
          <w:p w:rsidR="00D6797A" w:rsidRPr="00D6797A" w:rsidRDefault="00D6797A" w:rsidP="00D6797A">
            <w:pPr>
              <w:rPr>
                <w:rFonts w:ascii="Times New Roman" w:eastAsiaTheme="minorHAnsi" w:hAnsi="Times New Roman"/>
                <w:b/>
              </w:rPr>
            </w:pPr>
            <w:r w:rsidRPr="00D6797A">
              <w:rPr>
                <w:rFonts w:ascii="Times New Roman" w:eastAsiaTheme="minorHAnsi" w:hAnsi="Times New Roman"/>
                <w:b/>
              </w:rPr>
              <w:t>Con.</w:t>
            </w:r>
          </w:p>
        </w:tc>
        <w:tc>
          <w:tcPr>
            <w:tcW w:w="583" w:type="dxa"/>
            <w:shd w:val="clear" w:color="auto" w:fill="D9D9D9" w:themeFill="background1" w:themeFillShade="D9"/>
            <w:noWrap/>
          </w:tcPr>
          <w:p w:rsidR="00D6797A" w:rsidRPr="00D6797A" w:rsidRDefault="00D6797A" w:rsidP="00D6797A">
            <w:pPr>
              <w:rPr>
                <w:rFonts w:ascii="Times New Roman" w:eastAsiaTheme="minorHAnsi" w:hAnsi="Times New Roman"/>
                <w:b/>
              </w:rPr>
            </w:pPr>
            <w:proofErr w:type="spellStart"/>
            <w:r w:rsidRPr="00D6797A">
              <w:rPr>
                <w:rFonts w:ascii="Times New Roman" w:eastAsiaTheme="minorHAnsi" w:hAnsi="Times New Roman"/>
                <w:b/>
              </w:rPr>
              <w:t>Iso</w:t>
            </w:r>
            <w:proofErr w:type="spellEnd"/>
            <w:r w:rsidRPr="00D6797A">
              <w:rPr>
                <w:rFonts w:ascii="Times New Roman" w:eastAsiaTheme="minorHAnsi" w:hAnsi="Times New Roman"/>
                <w:b/>
              </w:rPr>
              <w:t>.</w:t>
            </w:r>
          </w:p>
        </w:tc>
        <w:tc>
          <w:tcPr>
            <w:tcW w:w="650" w:type="dxa"/>
            <w:shd w:val="clear" w:color="auto" w:fill="D9D9D9" w:themeFill="background1" w:themeFillShade="D9"/>
            <w:noWrap/>
          </w:tcPr>
          <w:p w:rsidR="00D6797A" w:rsidRPr="00D6797A" w:rsidRDefault="00D6797A" w:rsidP="00D6797A">
            <w:pPr>
              <w:rPr>
                <w:rFonts w:ascii="Times New Roman" w:eastAsiaTheme="minorHAnsi" w:hAnsi="Times New Roman"/>
                <w:b/>
              </w:rPr>
            </w:pPr>
            <w:proofErr w:type="spellStart"/>
            <w:r w:rsidRPr="00D6797A">
              <w:rPr>
                <w:rFonts w:ascii="Times New Roman" w:eastAsiaTheme="minorHAnsi" w:hAnsi="Times New Roman"/>
                <w:b/>
              </w:rPr>
              <w:t>Glo</w:t>
            </w:r>
            <w:proofErr w:type="spellEnd"/>
            <w:r w:rsidRPr="00D6797A">
              <w:rPr>
                <w:rFonts w:ascii="Times New Roman" w:eastAsiaTheme="minorHAnsi" w:hAnsi="Times New Roman"/>
                <w:b/>
              </w:rPr>
              <w:t>.</w:t>
            </w:r>
          </w:p>
        </w:tc>
      </w:tr>
      <w:tr w:rsidR="00D6797A" w:rsidRPr="00D6797A" w:rsidTr="007526DC">
        <w:trPr>
          <w:trHeight w:val="255"/>
        </w:trPr>
        <w:tc>
          <w:tcPr>
            <w:tcW w:w="2434" w:type="dxa"/>
          </w:tcPr>
          <w:p w:rsidR="00D6797A" w:rsidRPr="00D6797A" w:rsidRDefault="00D6797A" w:rsidP="00D6797A">
            <w:pPr>
              <w:rPr>
                <w:rFonts w:ascii="Times New Roman" w:eastAsiaTheme="minorHAnsi" w:hAnsi="Times New Roman"/>
              </w:rPr>
            </w:pPr>
            <w:proofErr w:type="spellStart"/>
            <w:r w:rsidRPr="00D6797A">
              <w:rPr>
                <w:rFonts w:ascii="Times New Roman" w:eastAsiaTheme="minorHAnsi" w:hAnsi="Times New Roman"/>
              </w:rPr>
              <w:t>Съществуваща</w:t>
            </w:r>
            <w:proofErr w:type="spellEnd"/>
            <w:r w:rsidRPr="00D6797A">
              <w:rPr>
                <w:rFonts w:ascii="Times New Roman" w:eastAsiaTheme="minorHAnsi" w:hAnsi="Times New Roman"/>
              </w:rPr>
              <w:t xml:space="preserve"> </w:t>
            </w:r>
            <w:proofErr w:type="spellStart"/>
            <w:r w:rsidRPr="00D6797A">
              <w:rPr>
                <w:rFonts w:ascii="Times New Roman" w:eastAsiaTheme="minorHAnsi" w:hAnsi="Times New Roman"/>
              </w:rPr>
              <w:t>оценка</w:t>
            </w:r>
            <w:proofErr w:type="spellEnd"/>
          </w:p>
        </w:tc>
        <w:tc>
          <w:tcPr>
            <w:tcW w:w="643" w:type="dxa"/>
            <w:noWrap/>
          </w:tcPr>
          <w:p w:rsidR="00D6797A" w:rsidRPr="00D6797A" w:rsidRDefault="00D6797A" w:rsidP="00D6797A">
            <w:pPr>
              <w:rPr>
                <w:rFonts w:ascii="Times New Roman" w:eastAsiaTheme="minorHAnsi" w:hAnsi="Times New Roman"/>
              </w:rPr>
            </w:pPr>
          </w:p>
        </w:tc>
        <w:tc>
          <w:tcPr>
            <w:tcW w:w="683" w:type="dxa"/>
            <w:noWrap/>
          </w:tcPr>
          <w:p w:rsidR="00D6797A" w:rsidRPr="00D6797A" w:rsidRDefault="00D6797A" w:rsidP="00D6797A">
            <w:pPr>
              <w:rPr>
                <w:rFonts w:ascii="Times New Roman" w:eastAsiaTheme="minorHAnsi" w:hAnsi="Times New Roman"/>
              </w:rPr>
            </w:pPr>
          </w:p>
        </w:tc>
        <w:tc>
          <w:tcPr>
            <w:tcW w:w="1203" w:type="dxa"/>
            <w:noWrap/>
          </w:tcPr>
          <w:p w:rsidR="00D6797A" w:rsidRPr="00D6797A" w:rsidRDefault="00D6797A" w:rsidP="00D6797A">
            <w:pPr>
              <w:rPr>
                <w:rFonts w:ascii="Times New Roman" w:eastAsiaTheme="minorHAnsi" w:hAnsi="Times New Roman"/>
              </w:rPr>
            </w:pPr>
            <w:r w:rsidRPr="00D6797A">
              <w:rPr>
                <w:rFonts w:ascii="Times New Roman" w:eastAsiaTheme="minorHAnsi" w:hAnsi="Times New Roman"/>
              </w:rPr>
              <w:t>localities</w:t>
            </w:r>
          </w:p>
        </w:tc>
        <w:tc>
          <w:tcPr>
            <w:tcW w:w="650" w:type="dxa"/>
            <w:noWrap/>
          </w:tcPr>
          <w:p w:rsidR="00D6797A" w:rsidRPr="00D6797A" w:rsidRDefault="00D6797A" w:rsidP="00D6797A">
            <w:pPr>
              <w:rPr>
                <w:rFonts w:ascii="Times New Roman" w:eastAsiaTheme="minorHAnsi" w:hAnsi="Times New Roman"/>
              </w:rPr>
            </w:pPr>
            <w:r w:rsidRPr="00D6797A">
              <w:rPr>
                <w:rFonts w:ascii="Times New Roman" w:eastAsiaTheme="minorHAnsi" w:hAnsi="Times New Roman"/>
              </w:rPr>
              <w:t>P</w:t>
            </w:r>
          </w:p>
        </w:tc>
        <w:tc>
          <w:tcPr>
            <w:tcW w:w="963" w:type="dxa"/>
            <w:noWrap/>
          </w:tcPr>
          <w:p w:rsidR="00D6797A" w:rsidRPr="00D6797A" w:rsidRDefault="00D6797A" w:rsidP="00D6797A">
            <w:pPr>
              <w:rPr>
                <w:rFonts w:ascii="Times New Roman" w:eastAsiaTheme="minorHAnsi" w:hAnsi="Times New Roman"/>
              </w:rPr>
            </w:pPr>
            <w:r w:rsidRPr="00D6797A">
              <w:rPr>
                <w:rFonts w:ascii="Times New Roman" w:eastAsiaTheme="minorHAnsi" w:hAnsi="Times New Roman"/>
              </w:rPr>
              <w:t>DD</w:t>
            </w:r>
          </w:p>
        </w:tc>
        <w:tc>
          <w:tcPr>
            <w:tcW w:w="1097" w:type="dxa"/>
            <w:noWrap/>
          </w:tcPr>
          <w:p w:rsidR="00D6797A" w:rsidRPr="00D6797A" w:rsidRDefault="00D6797A" w:rsidP="00D6797A">
            <w:pPr>
              <w:rPr>
                <w:rFonts w:ascii="Times New Roman" w:eastAsiaTheme="minorHAnsi" w:hAnsi="Times New Roman"/>
              </w:rPr>
            </w:pPr>
            <w:r w:rsidRPr="00D6797A">
              <w:rPr>
                <w:rFonts w:ascii="Times New Roman" w:eastAsiaTheme="minorHAnsi" w:hAnsi="Times New Roman"/>
              </w:rPr>
              <w:t>C</w:t>
            </w:r>
          </w:p>
        </w:tc>
        <w:tc>
          <w:tcPr>
            <w:tcW w:w="703" w:type="dxa"/>
            <w:noWrap/>
          </w:tcPr>
          <w:p w:rsidR="00D6797A" w:rsidRPr="00D6797A" w:rsidRDefault="00D6797A" w:rsidP="00D6797A">
            <w:pPr>
              <w:rPr>
                <w:rFonts w:ascii="Times New Roman" w:eastAsiaTheme="minorHAnsi" w:hAnsi="Times New Roman"/>
              </w:rPr>
            </w:pPr>
            <w:r w:rsidRPr="00D6797A">
              <w:rPr>
                <w:rFonts w:ascii="Times New Roman" w:eastAsiaTheme="minorHAnsi" w:hAnsi="Times New Roman"/>
              </w:rPr>
              <w:t>C</w:t>
            </w:r>
          </w:p>
        </w:tc>
        <w:tc>
          <w:tcPr>
            <w:tcW w:w="583" w:type="dxa"/>
            <w:noWrap/>
          </w:tcPr>
          <w:p w:rsidR="00D6797A" w:rsidRPr="00D6797A" w:rsidRDefault="00D6797A" w:rsidP="00D6797A">
            <w:pPr>
              <w:rPr>
                <w:rFonts w:ascii="Times New Roman" w:eastAsiaTheme="minorHAnsi" w:hAnsi="Times New Roman"/>
              </w:rPr>
            </w:pPr>
            <w:r w:rsidRPr="00D6797A">
              <w:rPr>
                <w:rFonts w:ascii="Times New Roman" w:eastAsiaTheme="minorHAnsi" w:hAnsi="Times New Roman"/>
              </w:rPr>
              <w:t>C</w:t>
            </w:r>
          </w:p>
        </w:tc>
        <w:tc>
          <w:tcPr>
            <w:tcW w:w="650" w:type="dxa"/>
            <w:noWrap/>
          </w:tcPr>
          <w:p w:rsidR="00D6797A" w:rsidRPr="00D6797A" w:rsidRDefault="00D6797A" w:rsidP="00D6797A">
            <w:pPr>
              <w:rPr>
                <w:rFonts w:ascii="Times New Roman" w:eastAsiaTheme="minorHAnsi" w:hAnsi="Times New Roman"/>
              </w:rPr>
            </w:pPr>
            <w:r w:rsidRPr="00D6797A">
              <w:rPr>
                <w:rFonts w:ascii="Times New Roman" w:eastAsiaTheme="minorHAnsi" w:hAnsi="Times New Roman"/>
              </w:rPr>
              <w:t>C</w:t>
            </w:r>
          </w:p>
        </w:tc>
      </w:tr>
      <w:tr w:rsidR="00D6797A" w:rsidRPr="00D6797A" w:rsidTr="007526DC">
        <w:trPr>
          <w:trHeight w:val="255"/>
        </w:trPr>
        <w:tc>
          <w:tcPr>
            <w:tcW w:w="2434" w:type="dxa"/>
          </w:tcPr>
          <w:p w:rsidR="00D6797A" w:rsidRPr="00D6797A" w:rsidRDefault="00D6797A" w:rsidP="00D6797A">
            <w:pPr>
              <w:rPr>
                <w:rFonts w:ascii="Times New Roman" w:eastAsiaTheme="minorHAnsi" w:hAnsi="Times New Roman"/>
              </w:rPr>
            </w:pPr>
            <w:proofErr w:type="spellStart"/>
            <w:r w:rsidRPr="00D6797A">
              <w:rPr>
                <w:rFonts w:ascii="Times New Roman" w:eastAsiaTheme="minorHAnsi" w:hAnsi="Times New Roman"/>
              </w:rPr>
              <w:t>Актуализация</w:t>
            </w:r>
            <w:proofErr w:type="spellEnd"/>
          </w:p>
        </w:tc>
        <w:tc>
          <w:tcPr>
            <w:tcW w:w="643" w:type="dxa"/>
            <w:noWrap/>
          </w:tcPr>
          <w:p w:rsidR="00D6797A" w:rsidRPr="00D6797A" w:rsidRDefault="00D6797A" w:rsidP="00D6797A">
            <w:pPr>
              <w:rPr>
                <w:rFonts w:ascii="Times New Roman" w:eastAsiaTheme="minorHAnsi" w:hAnsi="Times New Roman"/>
              </w:rPr>
            </w:pPr>
          </w:p>
        </w:tc>
        <w:tc>
          <w:tcPr>
            <w:tcW w:w="683" w:type="dxa"/>
            <w:noWrap/>
          </w:tcPr>
          <w:p w:rsidR="00D6797A" w:rsidRPr="00D6797A" w:rsidRDefault="00D6797A" w:rsidP="00D6797A">
            <w:pPr>
              <w:rPr>
                <w:rFonts w:ascii="Times New Roman" w:eastAsiaTheme="minorHAnsi" w:hAnsi="Times New Roman"/>
              </w:rPr>
            </w:pPr>
          </w:p>
        </w:tc>
        <w:tc>
          <w:tcPr>
            <w:tcW w:w="1203" w:type="dxa"/>
            <w:noWrap/>
          </w:tcPr>
          <w:p w:rsidR="00D6797A" w:rsidRPr="00D6797A" w:rsidRDefault="00D6797A" w:rsidP="00D6797A">
            <w:pPr>
              <w:rPr>
                <w:rFonts w:ascii="Times New Roman" w:eastAsiaTheme="minorHAnsi" w:hAnsi="Times New Roman"/>
              </w:rPr>
            </w:pPr>
            <w:r w:rsidRPr="00D6797A">
              <w:rPr>
                <w:rFonts w:ascii="Times New Roman" w:eastAsiaTheme="minorHAnsi" w:hAnsi="Times New Roman"/>
              </w:rPr>
              <w:t>grids1x1</w:t>
            </w:r>
          </w:p>
        </w:tc>
        <w:tc>
          <w:tcPr>
            <w:tcW w:w="650" w:type="dxa"/>
            <w:noWrap/>
          </w:tcPr>
          <w:p w:rsidR="00D6797A" w:rsidRPr="00D6797A" w:rsidRDefault="00D6797A" w:rsidP="00D6797A">
            <w:pPr>
              <w:rPr>
                <w:rFonts w:ascii="Times New Roman" w:eastAsiaTheme="minorHAnsi" w:hAnsi="Times New Roman"/>
              </w:rPr>
            </w:pPr>
            <w:r w:rsidRPr="00D6797A">
              <w:rPr>
                <w:rFonts w:ascii="Times New Roman" w:eastAsiaTheme="minorHAnsi" w:hAnsi="Times New Roman"/>
              </w:rPr>
              <w:t>P</w:t>
            </w:r>
          </w:p>
        </w:tc>
        <w:tc>
          <w:tcPr>
            <w:tcW w:w="963" w:type="dxa"/>
            <w:noWrap/>
          </w:tcPr>
          <w:p w:rsidR="00D6797A" w:rsidRPr="00D6797A" w:rsidRDefault="00D6797A" w:rsidP="00D6797A">
            <w:pPr>
              <w:rPr>
                <w:rFonts w:ascii="Times New Roman" w:eastAsiaTheme="minorHAnsi" w:hAnsi="Times New Roman"/>
              </w:rPr>
            </w:pPr>
            <w:r w:rsidRPr="00D6797A">
              <w:rPr>
                <w:rFonts w:ascii="Times New Roman" w:eastAsiaTheme="minorHAnsi" w:hAnsi="Times New Roman"/>
              </w:rPr>
              <w:t>DD</w:t>
            </w:r>
          </w:p>
        </w:tc>
        <w:tc>
          <w:tcPr>
            <w:tcW w:w="1097" w:type="dxa"/>
            <w:noWrap/>
          </w:tcPr>
          <w:p w:rsidR="00D6797A" w:rsidRPr="00D6797A" w:rsidRDefault="00D6797A" w:rsidP="00D6797A">
            <w:pPr>
              <w:rPr>
                <w:rFonts w:ascii="Times New Roman" w:eastAsiaTheme="minorHAnsi" w:hAnsi="Times New Roman"/>
              </w:rPr>
            </w:pPr>
            <w:r w:rsidRPr="00D6797A">
              <w:rPr>
                <w:rFonts w:ascii="Times New Roman" w:eastAsiaTheme="minorHAnsi" w:hAnsi="Times New Roman"/>
              </w:rPr>
              <w:t>C</w:t>
            </w:r>
          </w:p>
        </w:tc>
        <w:tc>
          <w:tcPr>
            <w:tcW w:w="703" w:type="dxa"/>
            <w:noWrap/>
          </w:tcPr>
          <w:p w:rsidR="00D6797A" w:rsidRPr="00D6797A" w:rsidRDefault="00D6797A" w:rsidP="00D6797A">
            <w:pPr>
              <w:rPr>
                <w:rFonts w:ascii="Times New Roman" w:eastAsiaTheme="minorHAnsi" w:hAnsi="Times New Roman"/>
              </w:rPr>
            </w:pPr>
            <w:r w:rsidRPr="00D6797A">
              <w:rPr>
                <w:rFonts w:ascii="Times New Roman" w:eastAsiaTheme="minorHAnsi" w:hAnsi="Times New Roman"/>
              </w:rPr>
              <w:t>C</w:t>
            </w:r>
          </w:p>
        </w:tc>
        <w:tc>
          <w:tcPr>
            <w:tcW w:w="583" w:type="dxa"/>
            <w:noWrap/>
          </w:tcPr>
          <w:p w:rsidR="00D6797A" w:rsidRPr="00D6797A" w:rsidRDefault="00D6797A" w:rsidP="00D6797A">
            <w:pPr>
              <w:rPr>
                <w:rFonts w:ascii="Times New Roman" w:eastAsiaTheme="minorHAnsi" w:hAnsi="Times New Roman"/>
              </w:rPr>
            </w:pPr>
            <w:r w:rsidRPr="00D6797A">
              <w:rPr>
                <w:rFonts w:ascii="Times New Roman" w:eastAsiaTheme="minorHAnsi" w:hAnsi="Times New Roman"/>
              </w:rPr>
              <w:t>C</w:t>
            </w:r>
          </w:p>
        </w:tc>
        <w:tc>
          <w:tcPr>
            <w:tcW w:w="650" w:type="dxa"/>
            <w:noWrap/>
          </w:tcPr>
          <w:p w:rsidR="00D6797A" w:rsidRPr="00D6797A" w:rsidRDefault="00D6797A" w:rsidP="00D6797A">
            <w:pPr>
              <w:rPr>
                <w:rFonts w:ascii="Times New Roman" w:eastAsiaTheme="minorHAnsi" w:hAnsi="Times New Roman"/>
              </w:rPr>
            </w:pPr>
            <w:r w:rsidRPr="00D6797A">
              <w:rPr>
                <w:rFonts w:ascii="Times New Roman" w:eastAsiaTheme="minorHAnsi" w:hAnsi="Times New Roman"/>
              </w:rPr>
              <w:t>C</w:t>
            </w:r>
          </w:p>
        </w:tc>
      </w:tr>
    </w:tbl>
    <w:p w:rsidR="00D6797A" w:rsidRPr="00D6797A" w:rsidRDefault="00D6797A" w:rsidP="00D6797A">
      <w:pPr>
        <w:spacing w:after="0" w:line="240" w:lineRule="auto"/>
        <w:jc w:val="both"/>
        <w:rPr>
          <w:rFonts w:ascii="Times New Roman" w:eastAsiaTheme="minorHAnsi" w:hAnsi="Times New Roman"/>
          <w:sz w:val="24"/>
          <w:szCs w:val="24"/>
          <w:lang w:val="en-US"/>
        </w:rPr>
      </w:pPr>
    </w:p>
    <w:p w:rsidR="00D6797A" w:rsidRPr="00D6797A" w:rsidRDefault="00D6797A" w:rsidP="00D6797A">
      <w:pPr>
        <w:spacing w:after="0" w:line="240" w:lineRule="auto"/>
        <w:jc w:val="both"/>
        <w:rPr>
          <w:rFonts w:ascii="Times New Roman" w:eastAsiaTheme="minorHAnsi" w:hAnsi="Times New Roman"/>
          <w:b/>
          <w:sz w:val="24"/>
          <w:szCs w:val="24"/>
        </w:rPr>
      </w:pPr>
      <w:r w:rsidRPr="00D6797A">
        <w:rPr>
          <w:rFonts w:ascii="Times New Roman" w:eastAsiaTheme="minorHAnsi" w:hAnsi="Times New Roman"/>
          <w:b/>
          <w:sz w:val="24"/>
          <w:szCs w:val="24"/>
        </w:rPr>
        <w:t>8. Цитирана литература</w:t>
      </w:r>
    </w:p>
    <w:p w:rsidR="00D6797A" w:rsidRPr="00D6797A" w:rsidRDefault="00D6797A" w:rsidP="00D6797A">
      <w:pPr>
        <w:spacing w:after="0" w:line="240" w:lineRule="auto"/>
        <w:ind w:left="567" w:hanging="567"/>
        <w:jc w:val="both"/>
        <w:rPr>
          <w:rFonts w:ascii="Times New Roman" w:eastAsiaTheme="minorHAnsi" w:hAnsi="Times New Roman"/>
          <w:sz w:val="24"/>
          <w:szCs w:val="24"/>
        </w:rPr>
      </w:pPr>
      <w:r w:rsidRPr="00D6797A">
        <w:rPr>
          <w:rFonts w:ascii="Times New Roman" w:eastAsiaTheme="minorHAnsi" w:hAnsi="Times New Roman"/>
          <w:sz w:val="24"/>
          <w:szCs w:val="24"/>
        </w:rPr>
        <w:t xml:space="preserve">Бешков, В., К. Нанев. 2002. Земноводни и влечуги в България. </w:t>
      </w:r>
      <w:proofErr w:type="spellStart"/>
      <w:r w:rsidRPr="00D6797A">
        <w:rPr>
          <w:rFonts w:ascii="Times New Roman" w:eastAsiaTheme="minorHAnsi" w:hAnsi="Times New Roman"/>
          <w:sz w:val="24"/>
          <w:szCs w:val="24"/>
        </w:rPr>
        <w:t>Pensoft</w:t>
      </w:r>
      <w:proofErr w:type="spellEnd"/>
      <w:r w:rsidRPr="00D6797A">
        <w:rPr>
          <w:rFonts w:ascii="Times New Roman" w:eastAsiaTheme="minorHAnsi" w:hAnsi="Times New Roman"/>
          <w:sz w:val="24"/>
          <w:szCs w:val="24"/>
        </w:rPr>
        <w:t>, София-Москва, 120 с.</w:t>
      </w:r>
    </w:p>
    <w:p w:rsidR="00D6797A" w:rsidRPr="00D6797A" w:rsidRDefault="00D6797A" w:rsidP="00D6797A">
      <w:pPr>
        <w:spacing w:after="0" w:line="240" w:lineRule="auto"/>
        <w:ind w:left="567" w:hanging="567"/>
        <w:jc w:val="both"/>
        <w:rPr>
          <w:rFonts w:ascii="Times New Roman" w:eastAsiaTheme="minorHAnsi" w:hAnsi="Times New Roman"/>
          <w:sz w:val="24"/>
          <w:szCs w:val="24"/>
        </w:rPr>
      </w:pPr>
      <w:proofErr w:type="spellStart"/>
      <w:r w:rsidRPr="00D6797A">
        <w:rPr>
          <w:rFonts w:ascii="Times New Roman" w:eastAsiaTheme="minorHAnsi" w:hAnsi="Times New Roman"/>
          <w:sz w:val="24"/>
          <w:szCs w:val="24"/>
        </w:rPr>
        <w:lastRenderedPageBreak/>
        <w:t>Beshkov</w:t>
      </w:r>
      <w:proofErr w:type="spellEnd"/>
      <w:r w:rsidRPr="00D6797A">
        <w:rPr>
          <w:rFonts w:ascii="Times New Roman" w:eastAsiaTheme="minorHAnsi" w:hAnsi="Times New Roman"/>
          <w:sz w:val="24"/>
          <w:szCs w:val="24"/>
        </w:rPr>
        <w:t xml:space="preserve">, V. 2015. </w:t>
      </w:r>
      <w:proofErr w:type="spellStart"/>
      <w:r w:rsidRPr="00D6797A">
        <w:rPr>
          <w:rFonts w:ascii="Times New Roman" w:eastAsiaTheme="minorHAnsi" w:hAnsi="Times New Roman"/>
          <w:sz w:val="24"/>
          <w:szCs w:val="24"/>
        </w:rPr>
        <w:t>Blotched</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Snake</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Elaphe</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sauromates</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Pallas</w:t>
      </w:r>
      <w:proofErr w:type="spellEnd"/>
      <w:r w:rsidRPr="00D6797A">
        <w:rPr>
          <w:rFonts w:ascii="Times New Roman" w:eastAsiaTheme="minorHAnsi" w:hAnsi="Times New Roman"/>
          <w:sz w:val="24"/>
          <w:szCs w:val="24"/>
        </w:rPr>
        <w:t xml:space="preserve">, 1814). – </w:t>
      </w:r>
      <w:proofErr w:type="spellStart"/>
      <w:r w:rsidRPr="00D6797A">
        <w:rPr>
          <w:rFonts w:ascii="Times New Roman" w:eastAsiaTheme="minorHAnsi" w:hAnsi="Times New Roman"/>
          <w:sz w:val="24"/>
          <w:szCs w:val="24"/>
        </w:rPr>
        <w:t>In</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Golemanski</w:t>
      </w:r>
      <w:proofErr w:type="spellEnd"/>
      <w:r w:rsidRPr="00D6797A">
        <w:rPr>
          <w:rFonts w:ascii="Times New Roman" w:eastAsiaTheme="minorHAnsi" w:hAnsi="Times New Roman"/>
          <w:sz w:val="24"/>
          <w:szCs w:val="24"/>
        </w:rPr>
        <w:t xml:space="preserve">, V. </w:t>
      </w:r>
      <w:proofErr w:type="spellStart"/>
      <w:r w:rsidRPr="00D6797A">
        <w:rPr>
          <w:rFonts w:ascii="Times New Roman" w:eastAsiaTheme="minorHAnsi" w:hAnsi="Times New Roman"/>
          <w:sz w:val="24"/>
          <w:szCs w:val="24"/>
        </w:rPr>
        <w:t>et</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al</w:t>
      </w:r>
      <w:proofErr w:type="spellEnd"/>
      <w:r w:rsidRPr="00D6797A">
        <w:rPr>
          <w:rFonts w:ascii="Times New Roman" w:eastAsiaTheme="minorHAnsi" w:hAnsi="Times New Roman"/>
          <w:sz w:val="24"/>
          <w:szCs w:val="24"/>
        </w:rPr>
        <w:t>. (</w:t>
      </w:r>
      <w:proofErr w:type="spellStart"/>
      <w:r w:rsidRPr="00D6797A">
        <w:rPr>
          <w:rFonts w:ascii="Times New Roman" w:eastAsiaTheme="minorHAnsi" w:hAnsi="Times New Roman"/>
          <w:sz w:val="24"/>
          <w:szCs w:val="24"/>
        </w:rPr>
        <w:t>Eds</w:t>
      </w:r>
      <w:proofErr w:type="spellEnd"/>
      <w:r w:rsidRPr="00D6797A">
        <w:rPr>
          <w:rFonts w:ascii="Times New Roman" w:eastAsiaTheme="minorHAnsi" w:hAnsi="Times New Roman"/>
          <w:sz w:val="24"/>
          <w:szCs w:val="24"/>
        </w:rPr>
        <w:t xml:space="preserve">.): Red Data </w:t>
      </w:r>
      <w:proofErr w:type="spellStart"/>
      <w:r w:rsidRPr="00D6797A">
        <w:rPr>
          <w:rFonts w:ascii="Times New Roman" w:eastAsiaTheme="minorHAnsi" w:hAnsi="Times New Roman"/>
          <w:sz w:val="24"/>
          <w:szCs w:val="24"/>
        </w:rPr>
        <w:t>Book</w:t>
      </w:r>
      <w:proofErr w:type="spellEnd"/>
      <w:r w:rsidRPr="00D6797A">
        <w:rPr>
          <w:rFonts w:ascii="Times New Roman" w:eastAsiaTheme="minorHAnsi" w:hAnsi="Times New Roman"/>
          <w:sz w:val="24"/>
          <w:szCs w:val="24"/>
        </w:rPr>
        <w:t xml:space="preserve"> of </w:t>
      </w:r>
      <w:proofErr w:type="spellStart"/>
      <w:r w:rsidRPr="00D6797A">
        <w:rPr>
          <w:rFonts w:ascii="Times New Roman" w:eastAsiaTheme="minorHAnsi" w:hAnsi="Times New Roman"/>
          <w:sz w:val="24"/>
          <w:szCs w:val="24"/>
        </w:rPr>
        <w:t>the</w:t>
      </w:r>
      <w:proofErr w:type="spellEnd"/>
      <w:r w:rsidRPr="00D6797A">
        <w:rPr>
          <w:rFonts w:ascii="Times New Roman" w:eastAsiaTheme="minorHAnsi" w:hAnsi="Times New Roman"/>
          <w:sz w:val="24"/>
          <w:szCs w:val="24"/>
        </w:rPr>
        <w:t xml:space="preserve"> Republic of </w:t>
      </w:r>
      <w:proofErr w:type="spellStart"/>
      <w:r w:rsidRPr="00D6797A">
        <w:rPr>
          <w:rFonts w:ascii="Times New Roman" w:eastAsiaTheme="minorHAnsi" w:hAnsi="Times New Roman"/>
          <w:sz w:val="24"/>
          <w:szCs w:val="24"/>
        </w:rPr>
        <w:t>Bulgaria</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Volume</w:t>
      </w:r>
      <w:proofErr w:type="spellEnd"/>
      <w:r w:rsidRPr="00D6797A">
        <w:rPr>
          <w:rFonts w:ascii="Times New Roman" w:eastAsiaTheme="minorHAnsi" w:hAnsi="Times New Roman"/>
          <w:sz w:val="24"/>
          <w:szCs w:val="24"/>
        </w:rPr>
        <w:t xml:space="preserve"> 2. </w:t>
      </w:r>
      <w:proofErr w:type="spellStart"/>
      <w:r w:rsidRPr="00D6797A">
        <w:rPr>
          <w:rFonts w:ascii="Times New Roman" w:eastAsiaTheme="minorHAnsi" w:hAnsi="Times New Roman"/>
          <w:sz w:val="24"/>
          <w:szCs w:val="24"/>
        </w:rPr>
        <w:t>Animals</w:t>
      </w:r>
      <w:proofErr w:type="spellEnd"/>
      <w:r w:rsidRPr="00D6797A">
        <w:rPr>
          <w:rFonts w:ascii="Times New Roman" w:eastAsiaTheme="minorHAnsi" w:hAnsi="Times New Roman"/>
          <w:sz w:val="24"/>
          <w:szCs w:val="24"/>
        </w:rPr>
        <w:t xml:space="preserve">. BAS &amp; </w:t>
      </w:r>
      <w:proofErr w:type="spellStart"/>
      <w:r w:rsidRPr="00D6797A">
        <w:rPr>
          <w:rFonts w:ascii="Times New Roman" w:eastAsiaTheme="minorHAnsi" w:hAnsi="Times New Roman"/>
          <w:sz w:val="24"/>
          <w:szCs w:val="24"/>
        </w:rPr>
        <w:t>MoEW</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Sofia</w:t>
      </w:r>
      <w:proofErr w:type="spellEnd"/>
      <w:r w:rsidRPr="00D6797A">
        <w:rPr>
          <w:rFonts w:ascii="Times New Roman" w:eastAsiaTheme="minorHAnsi" w:hAnsi="Times New Roman"/>
          <w:sz w:val="24"/>
          <w:szCs w:val="24"/>
        </w:rPr>
        <w:t>, p. 206.</w:t>
      </w:r>
    </w:p>
    <w:p w:rsidR="00D6797A" w:rsidRPr="00D6797A" w:rsidRDefault="00D6797A" w:rsidP="00D6797A">
      <w:pPr>
        <w:spacing w:after="0" w:line="240" w:lineRule="auto"/>
        <w:ind w:left="567" w:hanging="567"/>
        <w:jc w:val="both"/>
        <w:rPr>
          <w:rFonts w:ascii="Times New Roman" w:eastAsiaTheme="minorHAnsi" w:hAnsi="Times New Roman"/>
          <w:sz w:val="24"/>
          <w:szCs w:val="24"/>
        </w:rPr>
      </w:pPr>
      <w:proofErr w:type="spellStart"/>
      <w:r w:rsidRPr="00D6797A">
        <w:rPr>
          <w:rFonts w:ascii="Times New Roman" w:eastAsiaTheme="minorHAnsi" w:hAnsi="Times New Roman"/>
          <w:sz w:val="24"/>
          <w:szCs w:val="24"/>
        </w:rPr>
        <w:t>Naumov</w:t>
      </w:r>
      <w:proofErr w:type="spellEnd"/>
      <w:r w:rsidRPr="00D6797A">
        <w:rPr>
          <w:rFonts w:ascii="Times New Roman" w:eastAsiaTheme="minorHAnsi" w:hAnsi="Times New Roman"/>
          <w:sz w:val="24"/>
          <w:szCs w:val="24"/>
        </w:rPr>
        <w:t xml:space="preserve">, B., G. </w:t>
      </w:r>
      <w:proofErr w:type="spellStart"/>
      <w:r w:rsidRPr="00D6797A">
        <w:rPr>
          <w:rFonts w:ascii="Times New Roman" w:eastAsiaTheme="minorHAnsi" w:hAnsi="Times New Roman"/>
          <w:sz w:val="24"/>
          <w:szCs w:val="24"/>
        </w:rPr>
        <w:t>Popgerogiev</w:t>
      </w:r>
      <w:proofErr w:type="spellEnd"/>
      <w:r w:rsidRPr="00D6797A">
        <w:rPr>
          <w:rFonts w:ascii="Times New Roman" w:eastAsiaTheme="minorHAnsi" w:hAnsi="Times New Roman"/>
          <w:sz w:val="24"/>
          <w:szCs w:val="24"/>
        </w:rPr>
        <w:t xml:space="preserve">, A. </w:t>
      </w:r>
      <w:proofErr w:type="spellStart"/>
      <w:r w:rsidRPr="00D6797A">
        <w:rPr>
          <w:rFonts w:ascii="Times New Roman" w:eastAsiaTheme="minorHAnsi" w:hAnsi="Times New Roman"/>
          <w:sz w:val="24"/>
          <w:szCs w:val="24"/>
        </w:rPr>
        <w:t>Dyugmedzhiev</w:t>
      </w:r>
      <w:proofErr w:type="spellEnd"/>
      <w:r w:rsidRPr="00D6797A">
        <w:rPr>
          <w:rFonts w:ascii="Times New Roman" w:eastAsiaTheme="minorHAnsi" w:hAnsi="Times New Roman"/>
          <w:sz w:val="24"/>
          <w:szCs w:val="24"/>
        </w:rPr>
        <w:t xml:space="preserve">, V. </w:t>
      </w:r>
      <w:proofErr w:type="spellStart"/>
      <w:r w:rsidRPr="00D6797A">
        <w:rPr>
          <w:rFonts w:ascii="Times New Roman" w:eastAsiaTheme="minorHAnsi" w:hAnsi="Times New Roman"/>
          <w:sz w:val="24"/>
          <w:szCs w:val="24"/>
        </w:rPr>
        <w:t>Beshkov</w:t>
      </w:r>
      <w:proofErr w:type="spellEnd"/>
      <w:r w:rsidRPr="00D6797A">
        <w:rPr>
          <w:rFonts w:ascii="Times New Roman" w:eastAsiaTheme="minorHAnsi" w:hAnsi="Times New Roman"/>
          <w:sz w:val="24"/>
          <w:szCs w:val="24"/>
        </w:rPr>
        <w:t xml:space="preserve">. 2020. </w:t>
      </w:r>
      <w:proofErr w:type="spellStart"/>
      <w:r w:rsidRPr="00D6797A">
        <w:rPr>
          <w:rFonts w:ascii="Times New Roman" w:eastAsiaTheme="minorHAnsi" w:hAnsi="Times New Roman"/>
          <w:sz w:val="24"/>
          <w:szCs w:val="24"/>
        </w:rPr>
        <w:t>On</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the</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Maximum</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Sizes</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in</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Snake</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Species</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Reptilia</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Serpentes</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from</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Bulgaria</w:t>
      </w:r>
      <w:proofErr w:type="spellEnd"/>
      <w:r w:rsidRPr="00D6797A">
        <w:rPr>
          <w:rFonts w:ascii="Times New Roman" w:eastAsiaTheme="minorHAnsi" w:hAnsi="Times New Roman"/>
          <w:sz w:val="24"/>
          <w:szCs w:val="24"/>
        </w:rPr>
        <w:t xml:space="preserve">. – </w:t>
      </w:r>
      <w:proofErr w:type="spellStart"/>
      <w:r w:rsidRPr="00D6797A">
        <w:rPr>
          <w:rFonts w:ascii="Times New Roman" w:eastAsiaTheme="minorHAnsi" w:hAnsi="Times New Roman"/>
          <w:sz w:val="24"/>
          <w:szCs w:val="24"/>
        </w:rPr>
        <w:t>Ecologia</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Balkanica</w:t>
      </w:r>
      <w:proofErr w:type="spellEnd"/>
      <w:r w:rsidRPr="00D6797A">
        <w:rPr>
          <w:rFonts w:ascii="Times New Roman" w:eastAsiaTheme="minorHAnsi" w:hAnsi="Times New Roman"/>
          <w:sz w:val="24"/>
          <w:szCs w:val="24"/>
        </w:rPr>
        <w:t>, 12(2): 13-20.</w:t>
      </w:r>
    </w:p>
    <w:p w:rsidR="00D6797A" w:rsidRPr="00D6797A" w:rsidRDefault="00D6797A" w:rsidP="00D6797A">
      <w:pPr>
        <w:spacing w:after="0" w:line="240" w:lineRule="auto"/>
        <w:ind w:left="567" w:hanging="567"/>
        <w:jc w:val="both"/>
        <w:rPr>
          <w:rFonts w:ascii="Times New Roman" w:eastAsiaTheme="minorHAnsi" w:hAnsi="Times New Roman"/>
          <w:sz w:val="24"/>
          <w:szCs w:val="24"/>
        </w:rPr>
      </w:pPr>
      <w:proofErr w:type="spellStart"/>
      <w:r w:rsidRPr="00D6797A">
        <w:rPr>
          <w:rFonts w:ascii="Times New Roman" w:eastAsiaTheme="minorHAnsi" w:hAnsi="Times New Roman"/>
          <w:sz w:val="24"/>
          <w:szCs w:val="24"/>
        </w:rPr>
        <w:t>Stojanov</w:t>
      </w:r>
      <w:proofErr w:type="spellEnd"/>
      <w:r w:rsidRPr="00D6797A">
        <w:rPr>
          <w:rFonts w:ascii="Times New Roman" w:eastAsiaTheme="minorHAnsi" w:hAnsi="Times New Roman"/>
          <w:sz w:val="24"/>
          <w:szCs w:val="24"/>
        </w:rPr>
        <w:t xml:space="preserve">, A., N. </w:t>
      </w:r>
      <w:proofErr w:type="spellStart"/>
      <w:r w:rsidRPr="00D6797A">
        <w:rPr>
          <w:rFonts w:ascii="Times New Roman" w:eastAsiaTheme="minorHAnsi" w:hAnsi="Times New Roman"/>
          <w:sz w:val="24"/>
          <w:szCs w:val="24"/>
        </w:rPr>
        <w:t>Tzankov</w:t>
      </w:r>
      <w:proofErr w:type="spellEnd"/>
      <w:r w:rsidRPr="00D6797A">
        <w:rPr>
          <w:rFonts w:ascii="Times New Roman" w:eastAsiaTheme="minorHAnsi" w:hAnsi="Times New Roman"/>
          <w:sz w:val="24"/>
          <w:szCs w:val="24"/>
        </w:rPr>
        <w:t xml:space="preserve">, B. </w:t>
      </w:r>
      <w:proofErr w:type="spellStart"/>
      <w:r w:rsidRPr="00D6797A">
        <w:rPr>
          <w:rFonts w:ascii="Times New Roman" w:eastAsiaTheme="minorHAnsi" w:hAnsi="Times New Roman"/>
          <w:sz w:val="24"/>
          <w:szCs w:val="24"/>
        </w:rPr>
        <w:t>Naumov</w:t>
      </w:r>
      <w:proofErr w:type="spellEnd"/>
      <w:r w:rsidRPr="00D6797A">
        <w:rPr>
          <w:rFonts w:ascii="Times New Roman" w:eastAsiaTheme="minorHAnsi" w:hAnsi="Times New Roman"/>
          <w:sz w:val="24"/>
          <w:szCs w:val="24"/>
        </w:rPr>
        <w:t xml:space="preserve">. 2011. </w:t>
      </w:r>
      <w:proofErr w:type="spellStart"/>
      <w:r w:rsidRPr="00D6797A">
        <w:rPr>
          <w:rFonts w:ascii="Times New Roman" w:eastAsiaTheme="minorHAnsi" w:hAnsi="Times New Roman"/>
          <w:sz w:val="24"/>
          <w:szCs w:val="24"/>
        </w:rPr>
        <w:t>Die</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Amphibien</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und</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Reptilien</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Bulgariens</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Frankfurt</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am</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Main</w:t>
      </w:r>
      <w:proofErr w:type="spellEnd"/>
      <w:r w:rsidRPr="00D6797A">
        <w:rPr>
          <w:rFonts w:ascii="Times New Roman" w:eastAsiaTheme="minorHAnsi" w:hAnsi="Times New Roman"/>
          <w:sz w:val="24"/>
          <w:szCs w:val="24"/>
        </w:rPr>
        <w:t xml:space="preserve">, </w:t>
      </w:r>
      <w:proofErr w:type="spellStart"/>
      <w:r w:rsidRPr="00D6797A">
        <w:rPr>
          <w:rFonts w:ascii="Times New Roman" w:eastAsiaTheme="minorHAnsi" w:hAnsi="Times New Roman"/>
          <w:sz w:val="24"/>
          <w:szCs w:val="24"/>
        </w:rPr>
        <w:t>Chimaira</w:t>
      </w:r>
      <w:proofErr w:type="spellEnd"/>
      <w:r w:rsidRPr="00D6797A">
        <w:rPr>
          <w:rFonts w:ascii="Times New Roman" w:eastAsiaTheme="minorHAnsi" w:hAnsi="Times New Roman"/>
          <w:sz w:val="24"/>
          <w:szCs w:val="24"/>
        </w:rPr>
        <w:t xml:space="preserve">, 588 </w:t>
      </w:r>
      <w:proofErr w:type="spellStart"/>
      <w:r w:rsidRPr="00D6797A">
        <w:rPr>
          <w:rFonts w:ascii="Times New Roman" w:eastAsiaTheme="minorHAnsi" w:hAnsi="Times New Roman"/>
          <w:sz w:val="24"/>
          <w:szCs w:val="24"/>
        </w:rPr>
        <w:t>pp</w:t>
      </w:r>
      <w:proofErr w:type="spellEnd"/>
      <w:r w:rsidRPr="00D6797A">
        <w:rPr>
          <w:rFonts w:ascii="Times New Roman" w:eastAsiaTheme="minorHAnsi" w:hAnsi="Times New Roman"/>
          <w:sz w:val="24"/>
          <w:szCs w:val="24"/>
        </w:rPr>
        <w:t>.</w:t>
      </w:r>
    </w:p>
    <w:p w:rsidR="00D6797A" w:rsidRPr="00D6797A" w:rsidRDefault="00D6797A" w:rsidP="00D6797A">
      <w:pPr>
        <w:spacing w:after="0" w:line="240" w:lineRule="auto"/>
        <w:jc w:val="both"/>
        <w:rPr>
          <w:rFonts w:ascii="Times New Roman" w:eastAsiaTheme="minorHAnsi" w:hAnsi="Times New Roman"/>
          <w:sz w:val="24"/>
          <w:szCs w:val="24"/>
        </w:rPr>
      </w:pPr>
    </w:p>
    <w:p w:rsidR="00D6797A" w:rsidRPr="00D6797A" w:rsidRDefault="00D6797A" w:rsidP="00D6797A">
      <w:pPr>
        <w:spacing w:after="0" w:line="240" w:lineRule="auto"/>
        <w:contextualSpacing/>
        <w:jc w:val="both"/>
        <w:rPr>
          <w:rFonts w:ascii="Times New Roman" w:eastAsiaTheme="minorHAnsi" w:hAnsi="Times New Roman"/>
          <w:sz w:val="24"/>
          <w:szCs w:val="24"/>
          <w:lang w:val="en-US" w:eastAsia="bg-BG"/>
        </w:rPr>
      </w:pPr>
      <w:bookmarkStart w:id="5" w:name="_Toc86569946"/>
      <w:r w:rsidRPr="00D6797A">
        <w:rPr>
          <w:rFonts w:ascii="Times New Roman" w:eastAsiaTheme="minorHAnsi" w:hAnsi="Times New Roman"/>
          <w:i/>
          <w:sz w:val="24"/>
          <w:szCs w:val="24"/>
          <w:lang w:eastAsia="bg-BG"/>
        </w:rPr>
        <w:t>Автори</w:t>
      </w:r>
      <w:r w:rsidRPr="00D6797A">
        <w:rPr>
          <w:rFonts w:ascii="Times New Roman" w:eastAsiaTheme="minorHAnsi" w:hAnsi="Times New Roman"/>
          <w:sz w:val="24"/>
          <w:szCs w:val="24"/>
          <w:lang w:eastAsia="bg-BG"/>
        </w:rPr>
        <w:t xml:space="preserve">: Борислав Наумов, </w:t>
      </w:r>
      <w:bookmarkEnd w:id="5"/>
      <w:r w:rsidRPr="00D6797A">
        <w:rPr>
          <w:rFonts w:ascii="Times New Roman" w:eastAsiaTheme="minorHAnsi" w:hAnsi="Times New Roman"/>
          <w:sz w:val="24"/>
          <w:szCs w:val="24"/>
          <w:lang w:eastAsia="bg-BG"/>
        </w:rPr>
        <w:t>Георги Кръстев, Костадин Андонов, Мария Наумова</w:t>
      </w:r>
    </w:p>
    <w:p w:rsidR="00D6797A" w:rsidRDefault="00D6797A" w:rsidP="00CE3DB7">
      <w:pPr>
        <w:rPr>
          <w:rFonts w:ascii="Times New Roman" w:hAnsi="Times New Roman"/>
          <w:i/>
          <w:color w:val="1F497D" w:themeColor="text2"/>
          <w:sz w:val="28"/>
          <w:szCs w:val="28"/>
        </w:rPr>
      </w:pPr>
    </w:p>
    <w:sectPr w:rsidR="00D6797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571" w:rsidRDefault="00ED4571" w:rsidP="00C31F79">
      <w:pPr>
        <w:spacing w:after="0" w:line="240" w:lineRule="auto"/>
      </w:pPr>
      <w:r>
        <w:separator/>
      </w:r>
    </w:p>
  </w:endnote>
  <w:endnote w:type="continuationSeparator" w:id="0">
    <w:p w:rsidR="00ED4571" w:rsidRDefault="00ED4571" w:rsidP="00C31F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7695999"/>
      <w:docPartObj>
        <w:docPartGallery w:val="Page Numbers (Bottom of Page)"/>
        <w:docPartUnique/>
      </w:docPartObj>
    </w:sdtPr>
    <w:sdtEndPr>
      <w:rPr>
        <w:noProof/>
      </w:rPr>
    </w:sdtEndPr>
    <w:sdtContent>
      <w:p w:rsidR="00C31F79" w:rsidRDefault="00C31F79">
        <w:pPr>
          <w:pStyle w:val="Footer"/>
          <w:jc w:val="right"/>
        </w:pPr>
        <w:r>
          <w:fldChar w:fldCharType="begin"/>
        </w:r>
        <w:r>
          <w:instrText xml:space="preserve"> PAGE   \* MERGEFORMAT </w:instrText>
        </w:r>
        <w:r>
          <w:fldChar w:fldCharType="separate"/>
        </w:r>
        <w:r w:rsidR="008943D1">
          <w:rPr>
            <w:noProof/>
          </w:rPr>
          <w:t>1</w:t>
        </w:r>
        <w:r>
          <w:rPr>
            <w:noProof/>
          </w:rPr>
          <w:fldChar w:fldCharType="end"/>
        </w:r>
      </w:p>
    </w:sdtContent>
  </w:sdt>
  <w:p w:rsidR="00C31F79" w:rsidRDefault="00C31F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571" w:rsidRDefault="00ED4571" w:rsidP="00C31F79">
      <w:pPr>
        <w:spacing w:after="0" w:line="240" w:lineRule="auto"/>
      </w:pPr>
      <w:r>
        <w:separator/>
      </w:r>
    </w:p>
  </w:footnote>
  <w:footnote w:type="continuationSeparator" w:id="0">
    <w:p w:rsidR="00ED4571" w:rsidRDefault="00ED4571" w:rsidP="00C31F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C4872"/>
    <w:multiLevelType w:val="hybridMultilevel"/>
    <w:tmpl w:val="56B60C38"/>
    <w:lvl w:ilvl="0" w:tplc="F65EF4A8">
      <w:numFmt w:val="bullet"/>
      <w:lvlText w:val="-"/>
      <w:lvlJc w:val="left"/>
      <w:pPr>
        <w:ind w:left="1080" w:hanging="360"/>
      </w:pPr>
      <w:rPr>
        <w:rFonts w:ascii="Times New Roman" w:eastAsiaTheme="minorHAns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nsid w:val="6AAE7000"/>
    <w:multiLevelType w:val="hybridMultilevel"/>
    <w:tmpl w:val="DC5A228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70F"/>
    <w:rsid w:val="000D570F"/>
    <w:rsid w:val="002A624F"/>
    <w:rsid w:val="00346282"/>
    <w:rsid w:val="00774D2E"/>
    <w:rsid w:val="007F2635"/>
    <w:rsid w:val="008943D1"/>
    <w:rsid w:val="008B6197"/>
    <w:rsid w:val="00A107DB"/>
    <w:rsid w:val="00A76D60"/>
    <w:rsid w:val="00BD621B"/>
    <w:rsid w:val="00BF20A2"/>
    <w:rsid w:val="00C31F79"/>
    <w:rsid w:val="00CE3DB7"/>
    <w:rsid w:val="00CF6EB5"/>
    <w:rsid w:val="00D664BB"/>
    <w:rsid w:val="00D6797A"/>
    <w:rsid w:val="00DE0A7B"/>
    <w:rsid w:val="00E432AE"/>
    <w:rsid w:val="00ED4571"/>
    <w:rsid w:val="00FF577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70F"/>
    <w:rPr>
      <w:rFonts w:ascii="Calibri" w:eastAsia="Times New Roman" w:hAnsi="Calibri" w:cs="Times New Roman"/>
    </w:rPr>
  </w:style>
  <w:style w:type="paragraph" w:styleId="Heading1">
    <w:name w:val="heading 1"/>
    <w:basedOn w:val="Normal"/>
    <w:next w:val="Normal"/>
    <w:link w:val="Heading1Char"/>
    <w:uiPriority w:val="9"/>
    <w:qFormat/>
    <w:rsid w:val="008943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943D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4D2E"/>
    <w:pPr>
      <w:ind w:left="720"/>
      <w:contextualSpacing/>
    </w:pPr>
    <w:rPr>
      <w:rFonts w:asciiTheme="minorHAnsi" w:eastAsiaTheme="minorHAnsi" w:hAnsiTheme="minorHAnsi" w:cstheme="minorBidi"/>
    </w:rPr>
  </w:style>
  <w:style w:type="table" w:styleId="TableGrid">
    <w:name w:val="Table Grid"/>
    <w:basedOn w:val="TableNormal"/>
    <w:uiPriority w:val="39"/>
    <w:rsid w:val="00D679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6797A"/>
    <w:pPr>
      <w:spacing w:after="0" w:line="240" w:lineRule="auto"/>
    </w:pPr>
    <w:rPr>
      <w:rFonts w:ascii="Times New Roman"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31F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C31F79"/>
    <w:rPr>
      <w:rFonts w:ascii="Calibri" w:eastAsia="Times New Roman" w:hAnsi="Calibri" w:cs="Times New Roman"/>
    </w:rPr>
  </w:style>
  <w:style w:type="paragraph" w:styleId="Footer">
    <w:name w:val="footer"/>
    <w:basedOn w:val="Normal"/>
    <w:link w:val="FooterChar"/>
    <w:uiPriority w:val="99"/>
    <w:unhideWhenUsed/>
    <w:rsid w:val="00C31F79"/>
    <w:pPr>
      <w:tabs>
        <w:tab w:val="center" w:pos="4536"/>
        <w:tab w:val="right" w:pos="9072"/>
      </w:tabs>
      <w:spacing w:after="0" w:line="240" w:lineRule="auto"/>
    </w:pPr>
  </w:style>
  <w:style w:type="character" w:customStyle="1" w:styleId="FooterChar">
    <w:name w:val="Footer Char"/>
    <w:basedOn w:val="DefaultParagraphFont"/>
    <w:link w:val="Footer"/>
    <w:uiPriority w:val="99"/>
    <w:rsid w:val="00C31F79"/>
    <w:rPr>
      <w:rFonts w:ascii="Calibri" w:eastAsia="Times New Roman" w:hAnsi="Calibri" w:cs="Times New Roman"/>
    </w:rPr>
  </w:style>
  <w:style w:type="character" w:customStyle="1" w:styleId="Heading1Char">
    <w:name w:val="Heading 1 Char"/>
    <w:basedOn w:val="DefaultParagraphFont"/>
    <w:link w:val="Heading1"/>
    <w:uiPriority w:val="9"/>
    <w:rsid w:val="008943D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943D1"/>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8943D1"/>
    <w:pPr>
      <w:outlineLvl w:val="9"/>
    </w:pPr>
    <w:rPr>
      <w:lang w:val="en-US" w:eastAsia="ja-JP"/>
    </w:rPr>
  </w:style>
  <w:style w:type="paragraph" w:styleId="TOC1">
    <w:name w:val="toc 1"/>
    <w:basedOn w:val="Normal"/>
    <w:next w:val="Normal"/>
    <w:autoRedefine/>
    <w:uiPriority w:val="39"/>
    <w:unhideWhenUsed/>
    <w:rsid w:val="008943D1"/>
    <w:pPr>
      <w:tabs>
        <w:tab w:val="right" w:leader="dot" w:pos="9062"/>
      </w:tabs>
      <w:spacing w:after="100"/>
    </w:pPr>
    <w:rPr>
      <w:rFonts w:ascii="Times New Roman" w:hAnsi="Times New Roman"/>
      <w:b/>
      <w:noProof/>
      <w:color w:val="1F497D" w:themeColor="text2"/>
      <w:sz w:val="28"/>
      <w:szCs w:val="28"/>
    </w:rPr>
  </w:style>
  <w:style w:type="paragraph" w:styleId="TOC2">
    <w:name w:val="toc 2"/>
    <w:basedOn w:val="Normal"/>
    <w:next w:val="Normal"/>
    <w:autoRedefine/>
    <w:uiPriority w:val="39"/>
    <w:unhideWhenUsed/>
    <w:rsid w:val="008943D1"/>
    <w:pPr>
      <w:spacing w:after="100"/>
      <w:ind w:left="220"/>
    </w:pPr>
  </w:style>
  <w:style w:type="character" w:styleId="Hyperlink">
    <w:name w:val="Hyperlink"/>
    <w:basedOn w:val="DefaultParagraphFont"/>
    <w:uiPriority w:val="99"/>
    <w:unhideWhenUsed/>
    <w:rsid w:val="008943D1"/>
    <w:rPr>
      <w:color w:val="0000FF" w:themeColor="hyperlink"/>
      <w:u w:val="single"/>
    </w:rPr>
  </w:style>
  <w:style w:type="paragraph" w:styleId="BalloonText">
    <w:name w:val="Balloon Text"/>
    <w:basedOn w:val="Normal"/>
    <w:link w:val="BalloonTextChar"/>
    <w:uiPriority w:val="99"/>
    <w:semiHidden/>
    <w:unhideWhenUsed/>
    <w:rsid w:val="008943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3D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70F"/>
    <w:rPr>
      <w:rFonts w:ascii="Calibri" w:eastAsia="Times New Roman" w:hAnsi="Calibri" w:cs="Times New Roman"/>
    </w:rPr>
  </w:style>
  <w:style w:type="paragraph" w:styleId="Heading1">
    <w:name w:val="heading 1"/>
    <w:basedOn w:val="Normal"/>
    <w:next w:val="Normal"/>
    <w:link w:val="Heading1Char"/>
    <w:uiPriority w:val="9"/>
    <w:qFormat/>
    <w:rsid w:val="008943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943D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4D2E"/>
    <w:pPr>
      <w:ind w:left="720"/>
      <w:contextualSpacing/>
    </w:pPr>
    <w:rPr>
      <w:rFonts w:asciiTheme="minorHAnsi" w:eastAsiaTheme="minorHAnsi" w:hAnsiTheme="minorHAnsi" w:cstheme="minorBidi"/>
    </w:rPr>
  </w:style>
  <w:style w:type="table" w:styleId="TableGrid">
    <w:name w:val="Table Grid"/>
    <w:basedOn w:val="TableNormal"/>
    <w:uiPriority w:val="39"/>
    <w:rsid w:val="00D679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6797A"/>
    <w:pPr>
      <w:spacing w:after="0" w:line="240" w:lineRule="auto"/>
    </w:pPr>
    <w:rPr>
      <w:rFonts w:ascii="Times New Roman"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31F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C31F79"/>
    <w:rPr>
      <w:rFonts w:ascii="Calibri" w:eastAsia="Times New Roman" w:hAnsi="Calibri" w:cs="Times New Roman"/>
    </w:rPr>
  </w:style>
  <w:style w:type="paragraph" w:styleId="Footer">
    <w:name w:val="footer"/>
    <w:basedOn w:val="Normal"/>
    <w:link w:val="FooterChar"/>
    <w:uiPriority w:val="99"/>
    <w:unhideWhenUsed/>
    <w:rsid w:val="00C31F79"/>
    <w:pPr>
      <w:tabs>
        <w:tab w:val="center" w:pos="4536"/>
        <w:tab w:val="right" w:pos="9072"/>
      </w:tabs>
      <w:spacing w:after="0" w:line="240" w:lineRule="auto"/>
    </w:pPr>
  </w:style>
  <w:style w:type="character" w:customStyle="1" w:styleId="FooterChar">
    <w:name w:val="Footer Char"/>
    <w:basedOn w:val="DefaultParagraphFont"/>
    <w:link w:val="Footer"/>
    <w:uiPriority w:val="99"/>
    <w:rsid w:val="00C31F79"/>
    <w:rPr>
      <w:rFonts w:ascii="Calibri" w:eastAsia="Times New Roman" w:hAnsi="Calibri" w:cs="Times New Roman"/>
    </w:rPr>
  </w:style>
  <w:style w:type="character" w:customStyle="1" w:styleId="Heading1Char">
    <w:name w:val="Heading 1 Char"/>
    <w:basedOn w:val="DefaultParagraphFont"/>
    <w:link w:val="Heading1"/>
    <w:uiPriority w:val="9"/>
    <w:rsid w:val="008943D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943D1"/>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8943D1"/>
    <w:pPr>
      <w:outlineLvl w:val="9"/>
    </w:pPr>
    <w:rPr>
      <w:lang w:val="en-US" w:eastAsia="ja-JP"/>
    </w:rPr>
  </w:style>
  <w:style w:type="paragraph" w:styleId="TOC1">
    <w:name w:val="toc 1"/>
    <w:basedOn w:val="Normal"/>
    <w:next w:val="Normal"/>
    <w:autoRedefine/>
    <w:uiPriority w:val="39"/>
    <w:unhideWhenUsed/>
    <w:rsid w:val="008943D1"/>
    <w:pPr>
      <w:tabs>
        <w:tab w:val="right" w:leader="dot" w:pos="9062"/>
      </w:tabs>
      <w:spacing w:after="100"/>
    </w:pPr>
    <w:rPr>
      <w:rFonts w:ascii="Times New Roman" w:hAnsi="Times New Roman"/>
      <w:b/>
      <w:noProof/>
      <w:color w:val="1F497D" w:themeColor="text2"/>
      <w:sz w:val="28"/>
      <w:szCs w:val="28"/>
    </w:rPr>
  </w:style>
  <w:style w:type="paragraph" w:styleId="TOC2">
    <w:name w:val="toc 2"/>
    <w:basedOn w:val="Normal"/>
    <w:next w:val="Normal"/>
    <w:autoRedefine/>
    <w:uiPriority w:val="39"/>
    <w:unhideWhenUsed/>
    <w:rsid w:val="008943D1"/>
    <w:pPr>
      <w:spacing w:after="100"/>
      <w:ind w:left="220"/>
    </w:pPr>
  </w:style>
  <w:style w:type="character" w:styleId="Hyperlink">
    <w:name w:val="Hyperlink"/>
    <w:basedOn w:val="DefaultParagraphFont"/>
    <w:uiPriority w:val="99"/>
    <w:unhideWhenUsed/>
    <w:rsid w:val="008943D1"/>
    <w:rPr>
      <w:color w:val="0000FF" w:themeColor="hyperlink"/>
      <w:u w:val="single"/>
    </w:rPr>
  </w:style>
  <w:style w:type="paragraph" w:styleId="BalloonText">
    <w:name w:val="Balloon Text"/>
    <w:basedOn w:val="Normal"/>
    <w:link w:val="BalloonTextChar"/>
    <w:uiPriority w:val="99"/>
    <w:semiHidden/>
    <w:unhideWhenUsed/>
    <w:rsid w:val="008943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3D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cdr.eionet.europa.eu/bg/eu/n2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E62A3-EA70-43C5-A7C7-BAE915EC8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12</Pages>
  <Words>3573</Words>
  <Characters>20372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Ganeva</dc:creator>
  <cp:lastModifiedBy>Anna Ganeva</cp:lastModifiedBy>
  <cp:revision>15</cp:revision>
  <dcterms:created xsi:type="dcterms:W3CDTF">2021-11-06T15:30:00Z</dcterms:created>
  <dcterms:modified xsi:type="dcterms:W3CDTF">2021-11-23T20:20:00Z</dcterms:modified>
</cp:coreProperties>
</file>